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5B" w:rsidRPr="003E5A9A" w:rsidRDefault="00ED7D5B" w:rsidP="00ED7D5B">
      <w:pPr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pt-BR"/>
        </w:rPr>
      </w:pPr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pt-BR"/>
        </w:rPr>
        <w:t xml:space="preserve">          </w:t>
      </w:r>
    </w:p>
    <w:p w:rsidR="00ED7D5B" w:rsidRPr="003E5A9A" w:rsidRDefault="00ED7D5B" w:rsidP="008025BA">
      <w:pPr>
        <w:spacing w:after="0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it-IT"/>
        </w:rPr>
      </w:pPr>
      <w:r w:rsidRPr="003E5A9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pt-BR"/>
        </w:rPr>
        <w:t>Sadece Hayva</w:t>
      </w:r>
      <w:r w:rsidRPr="003E5A9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it-IT"/>
        </w:rPr>
        <w:t>n Sağlığında Kullanılır</w:t>
      </w:r>
    </w:p>
    <w:p w:rsidR="00ED7D5B" w:rsidRPr="003E5A9A" w:rsidRDefault="004E100A" w:rsidP="004E100A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it-IT"/>
        </w:rPr>
      </w:pPr>
      <w:r w:rsidRPr="003E5A9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it-IT"/>
        </w:rPr>
        <w:t>SEFTİVET</w:t>
      </w:r>
    </w:p>
    <w:p w:rsidR="00ED7D5B" w:rsidRPr="003E5A9A" w:rsidRDefault="004E100A" w:rsidP="004E100A">
      <w:pPr>
        <w:spacing w:after="0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it-IT"/>
        </w:rPr>
      </w:pPr>
      <w:r w:rsidRPr="003E5A9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it-IT"/>
        </w:rPr>
        <w:t>Enjeksiyonluk Süspansiyon</w:t>
      </w:r>
    </w:p>
    <w:p w:rsidR="00ED7D5B" w:rsidRPr="003E5A9A" w:rsidRDefault="00C94972" w:rsidP="004E100A">
      <w:pPr>
        <w:spacing w:after="0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it-IT"/>
        </w:rPr>
      </w:pPr>
      <w:r w:rsidRPr="003E5A9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it-IT"/>
        </w:rPr>
        <w:t xml:space="preserve">Veteriner </w:t>
      </w:r>
      <w:r w:rsidR="00ED7D5B" w:rsidRPr="003E5A9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it-IT"/>
        </w:rPr>
        <w:t>Sistemik Antibakteriyel</w:t>
      </w:r>
    </w:p>
    <w:p w:rsidR="00ED7D5B" w:rsidRPr="003E5A9A" w:rsidRDefault="00ED7D5B" w:rsidP="004E100A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it-IT"/>
        </w:rPr>
      </w:pPr>
      <w:r w:rsidRPr="003E5A9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it-IT"/>
        </w:rPr>
        <w:t xml:space="preserve">BİLEŞİMİ </w:t>
      </w:r>
    </w:p>
    <w:p w:rsidR="00ED7D5B" w:rsidRPr="003E5A9A" w:rsidRDefault="004E100A" w:rsidP="00745CAA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</w:pPr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  <w:t>Seftivet</w:t>
      </w:r>
      <w:r w:rsidR="00ED7D5B"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  <w:t xml:space="preserve"> Enjeksiyonluk</w:t>
      </w:r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  <w:t xml:space="preserve"> Süspansiyon</w:t>
      </w:r>
      <w:r w:rsidR="00ED7D5B"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  <w:t xml:space="preserve">; </w:t>
      </w:r>
      <w:r w:rsidR="00745CAA"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açık sarı renkli, steril ve yağlı enjeksiyonluk bir süspansiyon olup, beher </w:t>
      </w:r>
      <w:proofErr w:type="spellStart"/>
      <w:r w:rsidR="00745CAA"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ml’sinde</w:t>
      </w:r>
      <w:proofErr w:type="spellEnd"/>
      <w:r w:rsidR="00745CAA"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50 mg </w:t>
      </w:r>
      <w:proofErr w:type="spellStart"/>
      <w:r w:rsidR="00745CAA"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seftiofur</w:t>
      </w:r>
      <w:proofErr w:type="spellEnd"/>
      <w:r w:rsidR="00745CAA"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baza eşdeğer </w:t>
      </w:r>
      <w:proofErr w:type="spellStart"/>
      <w:r w:rsidR="00745CAA"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seftiofur</w:t>
      </w:r>
      <w:proofErr w:type="spellEnd"/>
      <w:r w:rsidR="00745CAA"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5CAA"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hidroklorür</w:t>
      </w:r>
      <w:proofErr w:type="spellEnd"/>
      <w:r w:rsidR="00745CAA"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bulunur.</w:t>
      </w:r>
    </w:p>
    <w:p w:rsidR="00ED7D5B" w:rsidRPr="003E5A9A" w:rsidRDefault="00ED7D5B" w:rsidP="00745CAA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</w:pPr>
    </w:p>
    <w:p w:rsidR="00ED7D5B" w:rsidRPr="003E5A9A" w:rsidRDefault="00ED7D5B" w:rsidP="008025BA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it-IT"/>
        </w:rPr>
      </w:pPr>
      <w:r w:rsidRPr="003E5A9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it-IT"/>
        </w:rPr>
        <w:t xml:space="preserve">FARMAKOLOJİK ÖZELLİKLERİ </w:t>
      </w:r>
    </w:p>
    <w:p w:rsidR="00745CAA" w:rsidRPr="003E5A9A" w:rsidRDefault="00745CAA" w:rsidP="008025BA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Seftivet</w:t>
      </w:r>
      <w:proofErr w:type="spell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Enjeksiyonluk Süspansiyon’un etkin maddesi, geniş spektrumlu, üçüncü kuşak </w:t>
      </w:r>
      <w:proofErr w:type="spell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sefalosporin</w:t>
      </w:r>
      <w:proofErr w:type="spell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grubu bir antibiyotik olan </w:t>
      </w:r>
      <w:proofErr w:type="spell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seftiofur’un</w:t>
      </w:r>
      <w:proofErr w:type="spell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hidroklorür</w:t>
      </w:r>
      <w:proofErr w:type="spell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tuzudur. Beta-</w:t>
      </w:r>
      <w:proofErr w:type="spell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laktamaz</w:t>
      </w:r>
      <w:proofErr w:type="spell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üreten bakteriler de </w:t>
      </w:r>
      <w:proofErr w:type="gram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dahil</w:t>
      </w:r>
      <w:proofErr w:type="gram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olmak üzere bir çok gram-pozitif ve gram-negatif bakteriler üzerinde, bakteri hücre duvarı sentezini </w:t>
      </w:r>
      <w:proofErr w:type="spell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inhibe</w:t>
      </w:r>
      <w:proofErr w:type="spell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eden hızlı bir </w:t>
      </w:r>
      <w:proofErr w:type="spell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bakterisidal</w:t>
      </w:r>
      <w:proofErr w:type="spell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etkiye sahiptir. </w:t>
      </w:r>
    </w:p>
    <w:p w:rsidR="00745CAA" w:rsidRPr="003E5A9A" w:rsidRDefault="00745CAA" w:rsidP="00745CAA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Duyarlılığın yüksek olduğu bakteriler (MIC&lt; 2 µg/ml)</w:t>
      </w:r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Streptococci</w:t>
      </w:r>
      <w:proofErr w:type="spell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enterokoklar</w:t>
      </w:r>
      <w:proofErr w:type="spell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hariç), </w:t>
      </w:r>
      <w:proofErr w:type="spell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benzyl</w:t>
      </w:r>
      <w:proofErr w:type="spell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penisiline duyarlı pek çok gram pozitif bakteriler, E.</w:t>
      </w:r>
      <w:proofErr w:type="spell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coli</w:t>
      </w:r>
      <w:proofErr w:type="spell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Klebsiella</w:t>
      </w:r>
      <w:proofErr w:type="spell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sp</w:t>
      </w:r>
      <w:proofErr w:type="spellEnd"/>
      <w:proofErr w:type="gram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.,</w:t>
      </w:r>
      <w:proofErr w:type="gram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Proteus</w:t>
      </w:r>
      <w:proofErr w:type="spell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sp</w:t>
      </w:r>
      <w:proofErr w:type="spell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., </w:t>
      </w:r>
      <w:proofErr w:type="spell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Salmonella</w:t>
      </w:r>
      <w:proofErr w:type="spell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sp</w:t>
      </w:r>
      <w:proofErr w:type="spell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., </w:t>
      </w:r>
      <w:proofErr w:type="spell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betalaktamaz</w:t>
      </w:r>
      <w:proofErr w:type="spell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üretenler dahil </w:t>
      </w:r>
      <w:proofErr w:type="spell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Actinobacillus</w:t>
      </w:r>
      <w:proofErr w:type="spell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sp</w:t>
      </w:r>
      <w:proofErr w:type="spell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., </w:t>
      </w:r>
      <w:proofErr w:type="spell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Haemophilus</w:t>
      </w:r>
      <w:proofErr w:type="spell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sp</w:t>
      </w:r>
      <w:proofErr w:type="spell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., </w:t>
      </w:r>
      <w:proofErr w:type="spell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Pasteurella</w:t>
      </w:r>
      <w:proofErr w:type="spell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sp</w:t>
      </w:r>
      <w:proofErr w:type="spell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., </w:t>
      </w:r>
      <w:proofErr w:type="spell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Clostridium</w:t>
      </w:r>
      <w:proofErr w:type="spell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sp</w:t>
      </w:r>
      <w:proofErr w:type="spell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ve</w:t>
      </w:r>
      <w:proofErr w:type="gram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Fusobacterium</w:t>
      </w:r>
      <w:proofErr w:type="spell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sp</w:t>
      </w:r>
      <w:proofErr w:type="spell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745CAA" w:rsidRPr="003E5A9A" w:rsidRDefault="00745CAA" w:rsidP="00745CAA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Duyarlılığın orta derecede olduğu bakteriler (MIC&lt; 4 µg/ml)</w:t>
      </w:r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Staphylococcus</w:t>
      </w:r>
      <w:proofErr w:type="spell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aureus</w:t>
      </w:r>
      <w:proofErr w:type="spell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bazı </w:t>
      </w:r>
      <w:proofErr w:type="spell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Citrobacter</w:t>
      </w:r>
      <w:proofErr w:type="spell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sp</w:t>
      </w:r>
      <w:proofErr w:type="spellEnd"/>
      <w:proofErr w:type="gram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.,</w:t>
      </w:r>
      <w:proofErr w:type="gram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Enterobacter</w:t>
      </w:r>
      <w:proofErr w:type="spell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sp</w:t>
      </w:r>
      <w:proofErr w:type="spell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., bazı </w:t>
      </w:r>
      <w:proofErr w:type="spell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Pseudomonas</w:t>
      </w:r>
      <w:proofErr w:type="spell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aeruginosa</w:t>
      </w:r>
      <w:proofErr w:type="spell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suşları</w:t>
      </w:r>
      <w:proofErr w:type="spell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ve </w:t>
      </w:r>
      <w:proofErr w:type="spell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Serratia</w:t>
      </w:r>
      <w:proofErr w:type="spell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sp</w:t>
      </w:r>
      <w:proofErr w:type="spell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745CAA" w:rsidRPr="003E5A9A" w:rsidRDefault="00745CAA" w:rsidP="00745CAA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Dirençli bakteriler </w:t>
      </w:r>
      <w:proofErr w:type="spell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bakteriler</w:t>
      </w:r>
      <w:proofErr w:type="spell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 (MIC&lt; 8 µg/ml)</w:t>
      </w:r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Acintobacter</w:t>
      </w:r>
      <w:proofErr w:type="spell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sp</w:t>
      </w:r>
      <w:proofErr w:type="spellEnd"/>
      <w:proofErr w:type="gram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.,</w:t>
      </w:r>
      <w:proofErr w:type="gram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Bordetella</w:t>
      </w:r>
      <w:proofErr w:type="spell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sp</w:t>
      </w:r>
      <w:proofErr w:type="spell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., bazı </w:t>
      </w:r>
      <w:proofErr w:type="spell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Enterobacter</w:t>
      </w:r>
      <w:proofErr w:type="spell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sp</w:t>
      </w:r>
      <w:proofErr w:type="spell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., ve </w:t>
      </w:r>
      <w:proofErr w:type="spell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Serratia</w:t>
      </w:r>
      <w:proofErr w:type="spell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sp</w:t>
      </w:r>
      <w:proofErr w:type="spell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., bazı </w:t>
      </w:r>
      <w:proofErr w:type="spell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Pseudomonas</w:t>
      </w:r>
      <w:proofErr w:type="spell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aeruginosa</w:t>
      </w:r>
      <w:proofErr w:type="spell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suşları</w:t>
      </w:r>
      <w:proofErr w:type="spell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enterococci</w:t>
      </w:r>
      <w:proofErr w:type="spell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ve </w:t>
      </w:r>
      <w:proofErr w:type="spell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methiciline</w:t>
      </w:r>
      <w:proofErr w:type="spell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dirençli </w:t>
      </w:r>
      <w:proofErr w:type="spell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Staphylococcus</w:t>
      </w:r>
      <w:proofErr w:type="spell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aureus</w:t>
      </w:r>
      <w:proofErr w:type="spell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suşları</w:t>
      </w:r>
      <w:proofErr w:type="spell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:rsidR="00ED7D5B" w:rsidRPr="003E5A9A" w:rsidRDefault="00745CAA" w:rsidP="00745CAA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</w:pPr>
      <w:proofErr w:type="spell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Seftiofur</w:t>
      </w:r>
      <w:proofErr w:type="spell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kas içi uygulamada hızla emilir. </w:t>
      </w:r>
      <w:proofErr w:type="spell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Seftiofur</w:t>
      </w:r>
      <w:proofErr w:type="spell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ve </w:t>
      </w:r>
      <w:proofErr w:type="spell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metabolitleri</w:t>
      </w:r>
      <w:proofErr w:type="spell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dozun uygulanmasından ortalama 45 dakika içinde kandaki </w:t>
      </w:r>
      <w:proofErr w:type="gram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konsantrasyonu</w:t>
      </w:r>
      <w:proofErr w:type="gram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maksimum düzeye ulaşır. Bütün türlerde </w:t>
      </w:r>
      <w:proofErr w:type="spell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seftiofur</w:t>
      </w:r>
      <w:proofErr w:type="spell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hızla, en etkin </w:t>
      </w:r>
      <w:proofErr w:type="spell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metaboliti</w:t>
      </w:r>
      <w:proofErr w:type="spell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olan, </w:t>
      </w:r>
      <w:proofErr w:type="spell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desfuroylseftiofur’a</w:t>
      </w:r>
      <w:proofErr w:type="spell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metabolize</w:t>
      </w:r>
      <w:proofErr w:type="spell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olur. </w:t>
      </w:r>
      <w:proofErr w:type="spell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Desfuroylseftiofur’un</w:t>
      </w:r>
      <w:proofErr w:type="spell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yarı ömrü 10 saattir. Kandaki </w:t>
      </w:r>
      <w:proofErr w:type="gram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konsantrasyonu</w:t>
      </w:r>
      <w:proofErr w:type="gram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bifazik</w:t>
      </w:r>
      <w:proofErr w:type="spell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olarak azalır. Akciğer dokusunda </w:t>
      </w:r>
      <w:proofErr w:type="gram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enjeksiyondan</w:t>
      </w:r>
      <w:proofErr w:type="gram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48 saat sonra </w:t>
      </w:r>
      <w:proofErr w:type="spell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terapötik</w:t>
      </w:r>
      <w:proofErr w:type="spell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düzeyin üzerinde kalır. Uygulamadan sonra 24 saat içinde dozun %95’ten fazlası atılır. Uygulanan dozun %60-80’i idrarla, kalanı da dışkı ile atılır.</w:t>
      </w:r>
    </w:p>
    <w:p w:rsidR="00ED7D5B" w:rsidRPr="003E5A9A" w:rsidRDefault="00ED7D5B" w:rsidP="00ED7D5B">
      <w:pPr>
        <w:pStyle w:val="AralkYok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7D5B" w:rsidRPr="003E5A9A" w:rsidRDefault="00ED7D5B" w:rsidP="008025BA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pt-BR"/>
        </w:rPr>
      </w:pPr>
      <w:r w:rsidRPr="003E5A9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pt-BR"/>
        </w:rPr>
        <w:t>KULLANIM SAHASI/ENDİKASYONLAR</w:t>
      </w:r>
    </w:p>
    <w:p w:rsidR="00745CAA" w:rsidRPr="003E5A9A" w:rsidRDefault="00745CAA" w:rsidP="008025BA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Seftivet</w:t>
      </w:r>
      <w:proofErr w:type="spell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Enjeksiyonluk Süspansiyon, Sığırlarda </w:t>
      </w:r>
      <w:proofErr w:type="spellStart"/>
      <w:r w:rsidRPr="003E5A9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Pasteurella</w:t>
      </w:r>
      <w:proofErr w:type="spellEnd"/>
      <w:r w:rsidRPr="003E5A9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E5A9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haemolytica</w:t>
      </w:r>
      <w:proofErr w:type="spellEnd"/>
      <w:r w:rsidRPr="003E5A9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3E5A9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Pasteurella</w:t>
      </w:r>
      <w:proofErr w:type="spellEnd"/>
      <w:r w:rsidRPr="003E5A9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E5A9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multocida</w:t>
      </w:r>
      <w:proofErr w:type="spellEnd"/>
      <w:r w:rsidRPr="003E5A9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3E5A9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Haemophylus</w:t>
      </w:r>
      <w:proofErr w:type="spellEnd"/>
      <w:r w:rsidRPr="003E5A9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E5A9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somnus</w:t>
      </w:r>
      <w:proofErr w:type="spellEnd"/>
      <w:r w:rsidRPr="003E5A9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mikroorganizmalarının görüldüğü solunum yolu hastalıklarında (</w:t>
      </w:r>
      <w:proofErr w:type="spell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bovine</w:t>
      </w:r>
      <w:proofErr w:type="spell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respiratory</w:t>
      </w:r>
      <w:proofErr w:type="spell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disease</w:t>
      </w:r>
      <w:proofErr w:type="spell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shipping</w:t>
      </w:r>
      <w:proofErr w:type="spell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fever</w:t>
      </w:r>
      <w:proofErr w:type="spell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); </w:t>
      </w:r>
      <w:proofErr w:type="spellStart"/>
      <w:r w:rsidRPr="003E5A9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Fusobacterium</w:t>
      </w:r>
      <w:proofErr w:type="spellEnd"/>
      <w:r w:rsidRPr="003E5A9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E5A9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necrophorum</w:t>
      </w:r>
      <w:proofErr w:type="spell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E5A9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Bacterioides</w:t>
      </w:r>
      <w:proofErr w:type="spellEnd"/>
      <w:r w:rsidRPr="003E5A9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E5A9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melaninogenicus</w:t>
      </w:r>
      <w:proofErr w:type="spell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gibi mikroorganizmalarla karakterize </w:t>
      </w:r>
      <w:proofErr w:type="spell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nekrobasillozisin</w:t>
      </w:r>
      <w:proofErr w:type="spell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pododermatitis</w:t>
      </w:r>
      <w:proofErr w:type="spell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ayak çürüğü) sağaltımı ve doğumdan sonra 14 gün içinde </w:t>
      </w:r>
      <w:r w:rsidRPr="003E5A9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E.</w:t>
      </w:r>
      <w:proofErr w:type="spellStart"/>
      <w:r w:rsidRPr="003E5A9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coli</w:t>
      </w:r>
      <w:proofErr w:type="spell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E5A9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Arcanobacterium</w:t>
      </w:r>
      <w:proofErr w:type="spellEnd"/>
      <w:r w:rsidRPr="003E5A9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E5A9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pyogenes</w:t>
      </w:r>
      <w:proofErr w:type="spellEnd"/>
      <w:r w:rsidRPr="003E5A9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E5A9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necroforum</w:t>
      </w:r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’un</w:t>
      </w:r>
      <w:proofErr w:type="spell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neden olduğu akut-post-</w:t>
      </w:r>
      <w:proofErr w:type="spell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partum</w:t>
      </w:r>
      <w:proofErr w:type="spell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puerperal</w:t>
      </w:r>
      <w:proofErr w:type="spell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metritis’in</w:t>
      </w:r>
      <w:proofErr w:type="spell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sağaltımında kullanılır.</w:t>
      </w:r>
      <w:proofErr w:type="gramEnd"/>
    </w:p>
    <w:p w:rsidR="008025BA" w:rsidRPr="003E5A9A" w:rsidRDefault="008025BA" w:rsidP="008025BA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8025BA" w:rsidRPr="003E5A9A" w:rsidRDefault="008025BA" w:rsidP="008025BA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45CAA" w:rsidRPr="003E5A9A" w:rsidRDefault="00745CAA" w:rsidP="008025BA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E5A9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KULLANIM ŞEKLİ VE DOZU</w:t>
      </w:r>
    </w:p>
    <w:p w:rsidR="00745CAA" w:rsidRPr="003E5A9A" w:rsidRDefault="00745CAA" w:rsidP="008025BA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Veteriner hekim tarafından başka şekilde tavsiye edilmediği takdirde; </w:t>
      </w:r>
    </w:p>
    <w:p w:rsidR="00745CAA" w:rsidRPr="003E5A9A" w:rsidRDefault="00745CAA" w:rsidP="00745CAA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Seftivet</w:t>
      </w:r>
      <w:proofErr w:type="spell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Enjeksiyonluk Süspansiyon için farmakolojik ve günlük pratik doz;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3600"/>
        <w:gridCol w:w="3884"/>
      </w:tblGrid>
      <w:tr w:rsidR="00745CAA" w:rsidRPr="003E5A9A" w:rsidTr="00257C81">
        <w:tc>
          <w:tcPr>
            <w:tcW w:w="1728" w:type="dxa"/>
          </w:tcPr>
          <w:p w:rsidR="00745CAA" w:rsidRPr="003E5A9A" w:rsidRDefault="00745CAA" w:rsidP="00745CAA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5A9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Hayvan Türü</w:t>
            </w:r>
          </w:p>
        </w:tc>
        <w:tc>
          <w:tcPr>
            <w:tcW w:w="3600" w:type="dxa"/>
          </w:tcPr>
          <w:p w:rsidR="00745CAA" w:rsidRPr="003E5A9A" w:rsidRDefault="00745CAA" w:rsidP="00745CAA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E5A9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Seftiofur</w:t>
            </w:r>
            <w:proofErr w:type="spellEnd"/>
            <w:r w:rsidRPr="003E5A9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E5A9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Hidroklorür</w:t>
            </w:r>
            <w:proofErr w:type="spellEnd"/>
            <w:r w:rsidRPr="003E5A9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için</w:t>
            </w:r>
          </w:p>
          <w:p w:rsidR="00745CAA" w:rsidRPr="003E5A9A" w:rsidRDefault="00745CAA" w:rsidP="00745CAA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5A9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Farmakolojik Doz</w:t>
            </w:r>
          </w:p>
        </w:tc>
        <w:tc>
          <w:tcPr>
            <w:tcW w:w="3884" w:type="dxa"/>
          </w:tcPr>
          <w:p w:rsidR="00745CAA" w:rsidRPr="003E5A9A" w:rsidRDefault="00745CAA" w:rsidP="00745CAA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5A9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SEFTİVET </w:t>
            </w:r>
          </w:p>
          <w:p w:rsidR="00745CAA" w:rsidRPr="003E5A9A" w:rsidRDefault="00745CAA" w:rsidP="00745CAA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5A9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Enjeksiyonluk Süspansiyon</w:t>
            </w:r>
          </w:p>
        </w:tc>
      </w:tr>
      <w:tr w:rsidR="00745CAA" w:rsidRPr="003E5A9A" w:rsidTr="00257C81">
        <w:tc>
          <w:tcPr>
            <w:tcW w:w="1728" w:type="dxa"/>
          </w:tcPr>
          <w:p w:rsidR="00745CAA" w:rsidRPr="003E5A9A" w:rsidRDefault="00745CAA" w:rsidP="00745CAA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5A9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Sığır</w:t>
            </w:r>
          </w:p>
        </w:tc>
        <w:tc>
          <w:tcPr>
            <w:tcW w:w="3600" w:type="dxa"/>
          </w:tcPr>
          <w:p w:rsidR="00745CAA" w:rsidRPr="003E5A9A" w:rsidRDefault="00745CAA" w:rsidP="00745CAA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5A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 mg /kg canlı ağırlık/gün</w:t>
            </w:r>
          </w:p>
        </w:tc>
        <w:tc>
          <w:tcPr>
            <w:tcW w:w="3884" w:type="dxa"/>
          </w:tcPr>
          <w:p w:rsidR="00745CAA" w:rsidRPr="003E5A9A" w:rsidRDefault="00745CAA" w:rsidP="00745CAA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5A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 ml/100 kg canlı ağırlık/gün</w:t>
            </w:r>
          </w:p>
        </w:tc>
      </w:tr>
    </w:tbl>
    <w:p w:rsidR="00745CAA" w:rsidRPr="003E5A9A" w:rsidRDefault="00745CAA" w:rsidP="00745CAA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45CAA" w:rsidRPr="003E5A9A" w:rsidRDefault="00745CAA" w:rsidP="00745CAA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Seftivet</w:t>
      </w:r>
      <w:proofErr w:type="spell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Enjeksiyonluk Süspansiyon, kas içi ya da deri altı yolla uygulanabilir. Tedavi periyodu 24 saat aralıkla toplam üç gündür. Ancak üç gün sonunda tatmin edici sonuç alınmazsa tedaviye 2 gün daha devam edilebilir. Kullanmadan önce iyice çalkalanmalıdır.</w:t>
      </w:r>
      <w:r w:rsidR="00BD3F40"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745CAA" w:rsidRPr="003E5A9A" w:rsidRDefault="00745CAA" w:rsidP="00745CAA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45CAA" w:rsidRPr="003E5A9A" w:rsidRDefault="00745CAA" w:rsidP="008025BA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E5A9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İSTENMEYEN/YAN ETKİLER</w:t>
      </w:r>
    </w:p>
    <w:p w:rsidR="00745CAA" w:rsidRPr="003E5A9A" w:rsidRDefault="00745CAA" w:rsidP="008025BA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Seftivet</w:t>
      </w:r>
      <w:proofErr w:type="spell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Enjeksiyonluk Süspansiyon’un kas içi ya da deri altı </w:t>
      </w:r>
      <w:proofErr w:type="gram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enjeksiyonunda</w:t>
      </w:r>
      <w:proofErr w:type="gram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boyun bölgesinde 11 gün arka bacak bölgesinde 28 günden fazla kalıcı renk değişimlerine neden olabilir. Bu durum mezbahada yenilebilir et miktarında kayıplara neden olabilir. </w:t>
      </w:r>
      <w:proofErr w:type="spell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Betalaktamlar</w:t>
      </w:r>
      <w:proofErr w:type="spell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duyarlı hayvanlarda hafif alerjiden başlayarak, ölüme neden olabilecek yan etkilere sahiptirler.</w:t>
      </w:r>
    </w:p>
    <w:p w:rsidR="00745CAA" w:rsidRPr="003E5A9A" w:rsidRDefault="00745CAA" w:rsidP="00745CAA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45CAA" w:rsidRPr="003E5A9A" w:rsidRDefault="00745CAA" w:rsidP="008025BA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E5A9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İLAÇ ETKİLEŞİMLERİ</w:t>
      </w:r>
    </w:p>
    <w:p w:rsidR="00745CAA" w:rsidRPr="003E5A9A" w:rsidRDefault="00745CAA" w:rsidP="008025BA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Sefalosporinlerin</w:t>
      </w:r>
      <w:proofErr w:type="spell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aminoglikozidlerle</w:t>
      </w:r>
      <w:proofErr w:type="spell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sinerjik</w:t>
      </w:r>
      <w:proofErr w:type="spell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etkileşimi bilinmektedir. </w:t>
      </w:r>
      <w:proofErr w:type="spell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Bakteriyostatik</w:t>
      </w:r>
      <w:proofErr w:type="spell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antibakteriyellerle</w:t>
      </w:r>
      <w:proofErr w:type="spell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antagonistik</w:t>
      </w:r>
      <w:proofErr w:type="spell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bir etkileşim içine girebilir.</w:t>
      </w:r>
    </w:p>
    <w:p w:rsidR="00745CAA" w:rsidRPr="003E5A9A" w:rsidRDefault="00745CAA" w:rsidP="00745CAA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45CAA" w:rsidRPr="003E5A9A" w:rsidRDefault="00745CAA" w:rsidP="008025BA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E5A9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DOZ AŞIMINDA BELİRTİLER, TEDBİRLER VE ANTİDOT</w:t>
      </w:r>
    </w:p>
    <w:p w:rsidR="00745CAA" w:rsidRPr="003E5A9A" w:rsidRDefault="00745CAA" w:rsidP="00745CAA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Buzağılarda 55 mg/kg canlı ağırlık, köpeklerde ve sıçanlarda 30 mg/kg/gün canlı ağırlık ile yapılan tekrarlı doz çalışmalarında doz aşımı belirlenmemiştir. Doz aralığı oldukça yüksek güvenli bir üründür.</w:t>
      </w:r>
    </w:p>
    <w:p w:rsidR="00745CAA" w:rsidRPr="003E5A9A" w:rsidRDefault="00745CAA" w:rsidP="008025BA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E5A9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GIDALARDA İLAÇ KALINTILARI HAKKINDA UYARILAR </w:t>
      </w:r>
    </w:p>
    <w:p w:rsidR="008025BA" w:rsidRPr="003E5A9A" w:rsidRDefault="00745CAA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E5A9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İlaç kalıntı arınma süresi (i.k.a.s.): Tedavi süresince ve son ilaç uygulamasından sonra 7 gün geçmeden sığırlar kesime sevk edilmemelidir.  İnek sütü için kalıntı arınması süresi “0” gündür.</w:t>
      </w:r>
    </w:p>
    <w:p w:rsidR="008025BA" w:rsidRPr="003E5A9A" w:rsidRDefault="008025BA" w:rsidP="008025BA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E5A9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KONTRENDİKASYONLAR</w:t>
      </w:r>
    </w:p>
    <w:p w:rsidR="008025BA" w:rsidRPr="003E5A9A" w:rsidRDefault="008025BA" w:rsidP="008025BA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Daha önceden </w:t>
      </w:r>
      <w:proofErr w:type="spell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seftiofur</w:t>
      </w:r>
      <w:proofErr w:type="spell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ya da diğer </w:t>
      </w:r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sym w:font="Symbol" w:char="F062"/>
      </w:r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laktam</w:t>
      </w:r>
      <w:proofErr w:type="spell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grubu antibiyotiklere duyarlı olduğu bilinen hayvanlarda kullanılmamalıdır. </w:t>
      </w:r>
      <w:r w:rsidR="001F255D"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Damar içi uygulama yapmayınız.</w:t>
      </w:r>
    </w:p>
    <w:p w:rsidR="008025BA" w:rsidRPr="003E5A9A" w:rsidRDefault="008025BA" w:rsidP="008025BA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5A9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Gebelikte kullanım:</w:t>
      </w:r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Deney hayvanlarında yapılan çalışmalar, 1000 mg/kg canlı ağırlık/gün dozunun </w:t>
      </w:r>
      <w:proofErr w:type="spell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reprodüktif</w:t>
      </w:r>
      <w:proofErr w:type="spell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performans üzerine etkisi olmadığını ve </w:t>
      </w:r>
      <w:proofErr w:type="spell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teratojenik</w:t>
      </w:r>
      <w:proofErr w:type="spell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etki göstermediğini ortaya koymuştur. </w:t>
      </w:r>
      <w:proofErr w:type="spell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Seftiofurun</w:t>
      </w:r>
      <w:proofErr w:type="spell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gebe ineklerde güvenliği </w:t>
      </w:r>
      <w:proofErr w:type="gram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spesifik</w:t>
      </w:r>
      <w:proofErr w:type="gram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olarak çalışılmamıştır. </w:t>
      </w:r>
    </w:p>
    <w:p w:rsidR="008025BA" w:rsidRPr="003E5A9A" w:rsidRDefault="008025BA" w:rsidP="008025BA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8025BA" w:rsidRPr="003E5A9A" w:rsidRDefault="008025BA" w:rsidP="008025BA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E5A9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GENEL UYARILAR</w:t>
      </w:r>
    </w:p>
    <w:p w:rsidR="008025BA" w:rsidRPr="003E5A9A" w:rsidRDefault="008025BA" w:rsidP="008025BA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Kullanmadan önce </w:t>
      </w:r>
      <w:proofErr w:type="gram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prospektüsü</w:t>
      </w:r>
      <w:proofErr w:type="gram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okuyunuz ve beklenmeyen bir etki görüldüğünde veteriner hekime danışınız. Çocukların ulaşamayacağı yerde bulundurunuz. </w:t>
      </w:r>
    </w:p>
    <w:p w:rsidR="00745CAA" w:rsidRPr="003E5A9A" w:rsidRDefault="00745CAA" w:rsidP="008025BA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 w:type="page"/>
      </w:r>
    </w:p>
    <w:p w:rsidR="00745CAA" w:rsidRPr="003E5A9A" w:rsidRDefault="00745CAA" w:rsidP="00080726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E5A9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UYGULAYICININ ALMASI GEREKEN ÖNLEMLER VE HEKİMLER İÇİN UYARILAR</w:t>
      </w:r>
    </w:p>
    <w:p w:rsidR="00745CAA" w:rsidRPr="003E5A9A" w:rsidRDefault="00745CAA" w:rsidP="008025BA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Penisillin</w:t>
      </w:r>
      <w:proofErr w:type="spell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ve </w:t>
      </w:r>
      <w:proofErr w:type="spell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sefalosporin</w:t>
      </w:r>
      <w:proofErr w:type="spell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içeren </w:t>
      </w:r>
      <w:proofErr w:type="spell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antibakteriyel</w:t>
      </w:r>
      <w:proofErr w:type="spell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ilaçlar hassas bireylerde </w:t>
      </w:r>
      <w:proofErr w:type="spell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allerjik</w:t>
      </w:r>
      <w:proofErr w:type="spell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reaksiyona neden olabilir. </w:t>
      </w:r>
      <w:proofErr w:type="spellStart"/>
      <w:r w:rsidR="00D41109"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Penisillin</w:t>
      </w:r>
      <w:proofErr w:type="spellEnd"/>
      <w:r w:rsidR="00D41109"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ve </w:t>
      </w:r>
      <w:proofErr w:type="spellStart"/>
      <w:r w:rsidR="00D41109"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sefalosporinlere</w:t>
      </w:r>
      <w:proofErr w:type="spellEnd"/>
      <w:r w:rsidR="00D41109"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duyarlı olduğu bilinen kişiler ilaca hiçbir şekilde temas etmemelidirler. </w:t>
      </w:r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Deri ve göz ile temas ettirilmemelidir. </w:t>
      </w:r>
      <w:r w:rsidR="00257C81"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</w:t>
      </w:r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emas halinde göz bol su </w:t>
      </w:r>
      <w:proofErr w:type="gram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ile,</w:t>
      </w:r>
      <w:proofErr w:type="gram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deri bol sabunlu su ile yıkanmalıdır.</w:t>
      </w:r>
      <w:r w:rsidR="00257C81"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Maruz kalımın ardından deride </w:t>
      </w:r>
      <w:proofErr w:type="spellStart"/>
      <w:r w:rsidR="00257C81"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generalize</w:t>
      </w:r>
      <w:proofErr w:type="spellEnd"/>
      <w:r w:rsidR="00257C81"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kızarıklık ve kaşıntı, ödem, nefes darlığı, el ve yüzde şişme, taşikardi veya kusma gibi belirtiler görülürse acilen ilaç ve </w:t>
      </w:r>
      <w:proofErr w:type="gramStart"/>
      <w:r w:rsidR="00257C81"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prospektüs</w:t>
      </w:r>
      <w:proofErr w:type="gramEnd"/>
      <w:r w:rsidR="00257C81"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ile birlikte doktora başvurulmalıdır.</w:t>
      </w:r>
      <w:r w:rsidR="0005360E"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Kullanımdan sonra ellerinizi yıkayınız. </w:t>
      </w:r>
    </w:p>
    <w:p w:rsidR="00745CAA" w:rsidRPr="003E5A9A" w:rsidRDefault="00745CAA" w:rsidP="00745CAA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45CAA" w:rsidRPr="003E5A9A" w:rsidRDefault="00745CAA" w:rsidP="008025BA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E5A9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MUHAFAZA ŞARTLARI VE RAF ÖMRÜ</w:t>
      </w:r>
    </w:p>
    <w:p w:rsidR="00745CAA" w:rsidRPr="003E5A9A" w:rsidRDefault="00745CAA" w:rsidP="00D72359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Seftivet</w:t>
      </w:r>
      <w:proofErr w:type="spell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Enjeksiyonluk Süspansiyon, ışıktan korunarak oda ısısında (15-25°C) depolandığı takdirde raf ömrü 24 aydır. Ürün dondurulmamalıdır. İlk kullanımdan sonra raf ömrü 25°</w:t>
      </w:r>
      <w:proofErr w:type="spell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C’nin</w:t>
      </w:r>
      <w:proofErr w:type="spell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altında </w:t>
      </w:r>
      <w:r w:rsidR="005179E8"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oda sıcaklığında ve dondurulmadan </w:t>
      </w:r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tutulmak suretiyle </w:t>
      </w:r>
      <w:r w:rsidR="0028681E"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28</w:t>
      </w:r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gündür. </w:t>
      </w:r>
    </w:p>
    <w:p w:rsidR="00745CAA" w:rsidRPr="003E5A9A" w:rsidRDefault="00745CAA" w:rsidP="008025BA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E5A9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TİCARİ TAKDİM ŞEKLİ</w:t>
      </w:r>
    </w:p>
    <w:p w:rsidR="00601F9B" w:rsidRPr="003E5A9A" w:rsidRDefault="00DA2F34" w:rsidP="00DA2F34">
      <w:pPr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Karton kutu içinde 20 ml tip II, 50 ml ve 100 ml tip I, 250ml tip II bal renkli cam </w:t>
      </w:r>
      <w:proofErr w:type="spell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flakonlarda</w:t>
      </w:r>
      <w:proofErr w:type="spell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kırmızı renkli lastik tıpa ve beyaz </w:t>
      </w:r>
      <w:proofErr w:type="spell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flip</w:t>
      </w:r>
      <w:proofErr w:type="spell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off</w:t>
      </w:r>
      <w:proofErr w:type="spell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kapak ile kapatılmış olarak </w:t>
      </w:r>
      <w:proofErr w:type="gram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prospektüs</w:t>
      </w:r>
      <w:proofErr w:type="gram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ile birlikte sunulmaktadır. </w:t>
      </w:r>
    </w:p>
    <w:p w:rsidR="00745CAA" w:rsidRPr="003E5A9A" w:rsidRDefault="00745CAA" w:rsidP="008025BA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E5A9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SATIŞ YERİ VE ŞARTLARI</w:t>
      </w:r>
    </w:p>
    <w:p w:rsidR="00745CAA" w:rsidRPr="003E5A9A" w:rsidRDefault="00745CAA" w:rsidP="00CD332A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Veteriner hekim reçetesi ile eczanelerde ve veteriner muayenehanelerinde satılır (VHR). </w:t>
      </w:r>
    </w:p>
    <w:p w:rsidR="00745CAA" w:rsidRPr="003E5A9A" w:rsidRDefault="00745CAA" w:rsidP="00E234EF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E5A9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PROSPEKTÜS ONAY TARİHİ: </w:t>
      </w:r>
      <w:r w:rsidR="00C05563" w:rsidRPr="003E5A9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01.03.2018</w:t>
      </w:r>
    </w:p>
    <w:p w:rsidR="008025BA" w:rsidRPr="003E5A9A" w:rsidRDefault="008025BA" w:rsidP="00E234EF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745CAA" w:rsidRPr="003E5A9A" w:rsidRDefault="00745CAA" w:rsidP="00D72359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E5A9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GIDA, TARIM VE HAYVANCILIK BAKANLIĞI PAZARLAMA İZİN TARİH VE NO: </w:t>
      </w:r>
      <w:proofErr w:type="gramStart"/>
      <w:r w:rsidRPr="003E5A9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15/12/2005</w:t>
      </w:r>
      <w:proofErr w:type="gramEnd"/>
      <w:r w:rsidRPr="003E5A9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-15/048</w:t>
      </w:r>
    </w:p>
    <w:p w:rsidR="00D72359" w:rsidRPr="003E5A9A" w:rsidRDefault="00D72359" w:rsidP="00D72359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745CAA" w:rsidRPr="003E5A9A" w:rsidRDefault="00745CAA" w:rsidP="008025BA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E5A9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PAZARLAMA İZİN SAHİBİNİN ADI VE ADRESİ:</w:t>
      </w:r>
    </w:p>
    <w:p w:rsidR="009A7326" w:rsidRPr="003E5A9A" w:rsidRDefault="009A7326" w:rsidP="009A7326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DEVA Holding A.Ş. </w:t>
      </w:r>
    </w:p>
    <w:p w:rsidR="00745CAA" w:rsidRPr="003E5A9A" w:rsidRDefault="00745CAA" w:rsidP="00CD332A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Halkalı Merkez Mahallesi Basın Ekspres Cad. No:1 Küçükçekmece/İstanbul     </w:t>
      </w:r>
    </w:p>
    <w:p w:rsidR="00745CAA" w:rsidRPr="003E5A9A" w:rsidRDefault="00745CAA" w:rsidP="00CD332A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Telefon: 0212 692 92 </w:t>
      </w:r>
      <w:proofErr w:type="spellStart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92</w:t>
      </w:r>
      <w:proofErr w:type="spellEnd"/>
      <w:r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Faks: 0212 697 34 89 e-mail: vetas@vetas.com.tr </w:t>
      </w:r>
    </w:p>
    <w:p w:rsidR="00745CAA" w:rsidRPr="003E5A9A" w:rsidRDefault="00745CAA" w:rsidP="00CD332A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45CAA" w:rsidRPr="003E5A9A" w:rsidRDefault="00745CAA" w:rsidP="008025BA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E5A9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ÜRETİCİ FİRMANIN ADI VE ADRESİ:  </w:t>
      </w:r>
    </w:p>
    <w:p w:rsidR="00745CAA" w:rsidRPr="003E5A9A" w:rsidRDefault="00745CAA" w:rsidP="00CD332A">
      <w:pPr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E5A9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DEVA Holding A.Ş. </w:t>
      </w:r>
    </w:p>
    <w:p w:rsidR="00745CAA" w:rsidRPr="003E5A9A" w:rsidRDefault="00DA2F34" w:rsidP="00CD332A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5A9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Çerkezköy </w:t>
      </w:r>
      <w:r w:rsidR="00745CAA" w:rsidRPr="003E5A9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Organize Sanayi Bölgesi, Karaağaç Mah. Fatih Bulvarı No:26, Kapaklı /Tekirdağ</w:t>
      </w:r>
      <w:r w:rsidR="00745CAA"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745CAA" w:rsidRPr="003E5A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745CAA" w:rsidRPr="003E5A9A" w:rsidRDefault="00745CAA" w:rsidP="00745CAA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7539B" w:rsidRPr="003E5A9A" w:rsidRDefault="0077539B" w:rsidP="00745CAA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7539B" w:rsidRPr="003E5A9A" w:rsidRDefault="0077539B" w:rsidP="00745CAA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7539B" w:rsidRPr="003E5A9A" w:rsidRDefault="0077539B" w:rsidP="00745CAA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sectPr w:rsidR="0077539B" w:rsidRPr="003E5A9A" w:rsidSect="00000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718" w:rsidRDefault="00FC7718" w:rsidP="00B10A18">
      <w:pPr>
        <w:spacing w:after="0" w:line="240" w:lineRule="auto"/>
      </w:pPr>
      <w:r>
        <w:separator/>
      </w:r>
    </w:p>
  </w:endnote>
  <w:endnote w:type="continuationSeparator" w:id="0">
    <w:p w:rsidR="00FC7718" w:rsidRDefault="00FC7718" w:rsidP="00B10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718" w:rsidRDefault="00FC7718" w:rsidP="00B10A18">
      <w:pPr>
        <w:spacing w:after="0" w:line="240" w:lineRule="auto"/>
      </w:pPr>
      <w:r>
        <w:separator/>
      </w:r>
    </w:p>
  </w:footnote>
  <w:footnote w:type="continuationSeparator" w:id="0">
    <w:p w:rsidR="00FC7718" w:rsidRDefault="00FC7718" w:rsidP="00B10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7531C7"/>
    <w:multiLevelType w:val="hybridMultilevel"/>
    <w:tmpl w:val="BA7A913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05228"/>
    <w:multiLevelType w:val="hybridMultilevel"/>
    <w:tmpl w:val="3D4E5C10"/>
    <w:lvl w:ilvl="0" w:tplc="2B1E7CC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0FB36B3F"/>
    <w:multiLevelType w:val="multilevel"/>
    <w:tmpl w:val="2F3A1D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24937BA"/>
    <w:multiLevelType w:val="multilevel"/>
    <w:tmpl w:val="114E58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74A23EA"/>
    <w:multiLevelType w:val="hybridMultilevel"/>
    <w:tmpl w:val="E026D7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8083B"/>
    <w:multiLevelType w:val="multilevel"/>
    <w:tmpl w:val="CCFC64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BA83FEC"/>
    <w:multiLevelType w:val="multilevel"/>
    <w:tmpl w:val="2556B95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F967EBA"/>
    <w:multiLevelType w:val="hybridMultilevel"/>
    <w:tmpl w:val="0A92CFB8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0F17592"/>
    <w:multiLevelType w:val="multilevel"/>
    <w:tmpl w:val="5032F9B2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35B1791E"/>
    <w:multiLevelType w:val="hybridMultilevel"/>
    <w:tmpl w:val="C0B434A2"/>
    <w:lvl w:ilvl="0" w:tplc="F0046512">
      <w:start w:val="100"/>
      <w:numFmt w:val="bullet"/>
      <w:lvlText w:val=""/>
      <w:lvlJc w:val="left"/>
      <w:pPr>
        <w:ind w:left="13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>
    <w:nsid w:val="369065CF"/>
    <w:multiLevelType w:val="multilevel"/>
    <w:tmpl w:val="E6A4B1EA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7BD0D7A"/>
    <w:multiLevelType w:val="hybridMultilevel"/>
    <w:tmpl w:val="F70656E6"/>
    <w:lvl w:ilvl="0" w:tplc="7632F8B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EB84DCB"/>
    <w:multiLevelType w:val="hybridMultilevel"/>
    <w:tmpl w:val="87A2D058"/>
    <w:lvl w:ilvl="0" w:tplc="CE68088E">
      <w:start w:val="100"/>
      <w:numFmt w:val="bullet"/>
      <w:lvlText w:val=""/>
      <w:lvlJc w:val="left"/>
      <w:pPr>
        <w:ind w:left="10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41E364C1"/>
    <w:multiLevelType w:val="multilevel"/>
    <w:tmpl w:val="F72E6994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508E15FD"/>
    <w:multiLevelType w:val="hybridMultilevel"/>
    <w:tmpl w:val="5CC468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633C39"/>
    <w:multiLevelType w:val="multilevel"/>
    <w:tmpl w:val="2A8CC252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4184299"/>
    <w:multiLevelType w:val="hybridMultilevel"/>
    <w:tmpl w:val="C13477BA"/>
    <w:lvl w:ilvl="0" w:tplc="6AD6F70A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E36266"/>
    <w:multiLevelType w:val="hybridMultilevel"/>
    <w:tmpl w:val="EF7AE33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035CE1"/>
    <w:multiLevelType w:val="multilevel"/>
    <w:tmpl w:val="771E14BA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4"/>
  </w:num>
  <w:num w:numId="5">
    <w:abstractNumId w:val="7"/>
  </w:num>
  <w:num w:numId="6">
    <w:abstractNumId w:val="14"/>
  </w:num>
  <w:num w:numId="7">
    <w:abstractNumId w:val="16"/>
  </w:num>
  <w:num w:numId="8">
    <w:abstractNumId w:val="17"/>
  </w:num>
  <w:num w:numId="9">
    <w:abstractNumId w:val="1"/>
  </w:num>
  <w:num w:numId="10">
    <w:abstractNumId w:val="15"/>
  </w:num>
  <w:num w:numId="11">
    <w:abstractNumId w:val="3"/>
  </w:num>
  <w:num w:numId="12">
    <w:abstractNumId w:val="12"/>
  </w:num>
  <w:num w:numId="13">
    <w:abstractNumId w:val="2"/>
  </w:num>
  <w:num w:numId="14">
    <w:abstractNumId w:val="8"/>
  </w:num>
  <w:num w:numId="15">
    <w:abstractNumId w:val="18"/>
  </w:num>
  <w:num w:numId="16">
    <w:abstractNumId w:val="13"/>
  </w:num>
  <w:num w:numId="17">
    <w:abstractNumId w:val="10"/>
  </w:num>
  <w:num w:numId="18">
    <w:abstractNumId w:val="6"/>
  </w:num>
  <w:num w:numId="19">
    <w:abstractNumId w:val="19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3906"/>
  </w:hdrShapeDefaults>
  <w:footnotePr>
    <w:footnote w:id="-1"/>
    <w:footnote w:id="0"/>
  </w:footnotePr>
  <w:endnotePr>
    <w:endnote w:id="-1"/>
    <w:endnote w:id="0"/>
  </w:endnotePr>
  <w:compat/>
  <w:rsids>
    <w:rsidRoot w:val="002A4591"/>
    <w:rsid w:val="00000AD5"/>
    <w:rsid w:val="00003063"/>
    <w:rsid w:val="00010C8A"/>
    <w:rsid w:val="00023D96"/>
    <w:rsid w:val="00026B85"/>
    <w:rsid w:val="000272B9"/>
    <w:rsid w:val="000300F3"/>
    <w:rsid w:val="0003053C"/>
    <w:rsid w:val="0005360E"/>
    <w:rsid w:val="000538FE"/>
    <w:rsid w:val="00054046"/>
    <w:rsid w:val="00064877"/>
    <w:rsid w:val="00067BB6"/>
    <w:rsid w:val="00076380"/>
    <w:rsid w:val="000768F4"/>
    <w:rsid w:val="00077B2F"/>
    <w:rsid w:val="00080726"/>
    <w:rsid w:val="000B340C"/>
    <w:rsid w:val="000C2AFE"/>
    <w:rsid w:val="000C6CFB"/>
    <w:rsid w:val="000D0B40"/>
    <w:rsid w:val="000D237F"/>
    <w:rsid w:val="000D31EF"/>
    <w:rsid w:val="000D3D0A"/>
    <w:rsid w:val="000F0F0A"/>
    <w:rsid w:val="000F31AD"/>
    <w:rsid w:val="000F4D2B"/>
    <w:rsid w:val="00107641"/>
    <w:rsid w:val="00121084"/>
    <w:rsid w:val="00122593"/>
    <w:rsid w:val="001350AA"/>
    <w:rsid w:val="00137FA5"/>
    <w:rsid w:val="00152BC6"/>
    <w:rsid w:val="001741F8"/>
    <w:rsid w:val="001879A6"/>
    <w:rsid w:val="001B4D74"/>
    <w:rsid w:val="001D063B"/>
    <w:rsid w:val="001D3B39"/>
    <w:rsid w:val="001D740E"/>
    <w:rsid w:val="001E2DDE"/>
    <w:rsid w:val="001F255D"/>
    <w:rsid w:val="001F5A59"/>
    <w:rsid w:val="00207095"/>
    <w:rsid w:val="00212B97"/>
    <w:rsid w:val="00214009"/>
    <w:rsid w:val="0023183F"/>
    <w:rsid w:val="00243E08"/>
    <w:rsid w:val="00244CD3"/>
    <w:rsid w:val="0024606A"/>
    <w:rsid w:val="002472DC"/>
    <w:rsid w:val="00251365"/>
    <w:rsid w:val="00257C81"/>
    <w:rsid w:val="0027534A"/>
    <w:rsid w:val="00285216"/>
    <w:rsid w:val="0028681E"/>
    <w:rsid w:val="00297A7E"/>
    <w:rsid w:val="002A4591"/>
    <w:rsid w:val="002A514C"/>
    <w:rsid w:val="002B0C21"/>
    <w:rsid w:val="002B5613"/>
    <w:rsid w:val="002B6B83"/>
    <w:rsid w:val="002C146E"/>
    <w:rsid w:val="002D1289"/>
    <w:rsid w:val="00302622"/>
    <w:rsid w:val="00311872"/>
    <w:rsid w:val="00326AE8"/>
    <w:rsid w:val="003304EE"/>
    <w:rsid w:val="003313FF"/>
    <w:rsid w:val="00331F58"/>
    <w:rsid w:val="003476C8"/>
    <w:rsid w:val="003513CC"/>
    <w:rsid w:val="00361C0B"/>
    <w:rsid w:val="0036275A"/>
    <w:rsid w:val="0038318E"/>
    <w:rsid w:val="003B5A05"/>
    <w:rsid w:val="003D7E31"/>
    <w:rsid w:val="003E27B4"/>
    <w:rsid w:val="003E5A9A"/>
    <w:rsid w:val="003E69E5"/>
    <w:rsid w:val="003E71E5"/>
    <w:rsid w:val="003E7C93"/>
    <w:rsid w:val="003F0F82"/>
    <w:rsid w:val="00401A83"/>
    <w:rsid w:val="004118FA"/>
    <w:rsid w:val="004125D2"/>
    <w:rsid w:val="00426DBC"/>
    <w:rsid w:val="00444637"/>
    <w:rsid w:val="00446544"/>
    <w:rsid w:val="00447429"/>
    <w:rsid w:val="00450740"/>
    <w:rsid w:val="0045328B"/>
    <w:rsid w:val="00457A53"/>
    <w:rsid w:val="004603AA"/>
    <w:rsid w:val="004A3F47"/>
    <w:rsid w:val="004A470C"/>
    <w:rsid w:val="004C13BD"/>
    <w:rsid w:val="004C6812"/>
    <w:rsid w:val="004C6FB9"/>
    <w:rsid w:val="004E100A"/>
    <w:rsid w:val="004E3487"/>
    <w:rsid w:val="004F3F16"/>
    <w:rsid w:val="004F79DF"/>
    <w:rsid w:val="00501AF9"/>
    <w:rsid w:val="00502393"/>
    <w:rsid w:val="005039F2"/>
    <w:rsid w:val="0050457F"/>
    <w:rsid w:val="005046B0"/>
    <w:rsid w:val="005179E8"/>
    <w:rsid w:val="005275D1"/>
    <w:rsid w:val="00562AAA"/>
    <w:rsid w:val="00573FFD"/>
    <w:rsid w:val="00591D72"/>
    <w:rsid w:val="00592DC8"/>
    <w:rsid w:val="00594CBA"/>
    <w:rsid w:val="005A66EB"/>
    <w:rsid w:val="005E11B8"/>
    <w:rsid w:val="005F790A"/>
    <w:rsid w:val="00601F9B"/>
    <w:rsid w:val="00604236"/>
    <w:rsid w:val="00613904"/>
    <w:rsid w:val="006461D6"/>
    <w:rsid w:val="006920FC"/>
    <w:rsid w:val="006A0272"/>
    <w:rsid w:val="006F04D7"/>
    <w:rsid w:val="0073001B"/>
    <w:rsid w:val="007303F7"/>
    <w:rsid w:val="007346A7"/>
    <w:rsid w:val="00745CAA"/>
    <w:rsid w:val="0077539B"/>
    <w:rsid w:val="00782867"/>
    <w:rsid w:val="00786D7A"/>
    <w:rsid w:val="0079055D"/>
    <w:rsid w:val="007A1672"/>
    <w:rsid w:val="007A1C19"/>
    <w:rsid w:val="007B5EDA"/>
    <w:rsid w:val="007D16B1"/>
    <w:rsid w:val="007D33D6"/>
    <w:rsid w:val="007E4341"/>
    <w:rsid w:val="007E4986"/>
    <w:rsid w:val="007F3044"/>
    <w:rsid w:val="008025BA"/>
    <w:rsid w:val="00805799"/>
    <w:rsid w:val="00806306"/>
    <w:rsid w:val="00816805"/>
    <w:rsid w:val="00835D14"/>
    <w:rsid w:val="00841DA9"/>
    <w:rsid w:val="0084337A"/>
    <w:rsid w:val="00857F9E"/>
    <w:rsid w:val="008700BF"/>
    <w:rsid w:val="00873A20"/>
    <w:rsid w:val="00897083"/>
    <w:rsid w:val="008B6876"/>
    <w:rsid w:val="008C0475"/>
    <w:rsid w:val="008C1A31"/>
    <w:rsid w:val="008C2730"/>
    <w:rsid w:val="008E5FDF"/>
    <w:rsid w:val="0090465D"/>
    <w:rsid w:val="00911ED8"/>
    <w:rsid w:val="009178FB"/>
    <w:rsid w:val="00917C49"/>
    <w:rsid w:val="00931A66"/>
    <w:rsid w:val="00941C9E"/>
    <w:rsid w:val="00956F39"/>
    <w:rsid w:val="009821C0"/>
    <w:rsid w:val="0099432A"/>
    <w:rsid w:val="009A7326"/>
    <w:rsid w:val="009B340C"/>
    <w:rsid w:val="009B37E0"/>
    <w:rsid w:val="009B7E63"/>
    <w:rsid w:val="009C07D3"/>
    <w:rsid w:val="009D3CB1"/>
    <w:rsid w:val="009E06C1"/>
    <w:rsid w:val="009E1290"/>
    <w:rsid w:val="00A2020A"/>
    <w:rsid w:val="00A24347"/>
    <w:rsid w:val="00A27A83"/>
    <w:rsid w:val="00A31E4B"/>
    <w:rsid w:val="00A41A67"/>
    <w:rsid w:val="00A41C29"/>
    <w:rsid w:val="00A45253"/>
    <w:rsid w:val="00A53203"/>
    <w:rsid w:val="00A66CD5"/>
    <w:rsid w:val="00A735ED"/>
    <w:rsid w:val="00A75002"/>
    <w:rsid w:val="00A83B62"/>
    <w:rsid w:val="00A912B9"/>
    <w:rsid w:val="00AA103B"/>
    <w:rsid w:val="00AA2593"/>
    <w:rsid w:val="00AA3DED"/>
    <w:rsid w:val="00AB6AD7"/>
    <w:rsid w:val="00AD49DC"/>
    <w:rsid w:val="00AF6032"/>
    <w:rsid w:val="00AF7A63"/>
    <w:rsid w:val="00AF7D7B"/>
    <w:rsid w:val="00B04544"/>
    <w:rsid w:val="00B05D87"/>
    <w:rsid w:val="00B10A18"/>
    <w:rsid w:val="00B21AD7"/>
    <w:rsid w:val="00B33237"/>
    <w:rsid w:val="00B34AEF"/>
    <w:rsid w:val="00B40972"/>
    <w:rsid w:val="00B67CF2"/>
    <w:rsid w:val="00B77538"/>
    <w:rsid w:val="00B84D62"/>
    <w:rsid w:val="00B92758"/>
    <w:rsid w:val="00B97959"/>
    <w:rsid w:val="00BA155A"/>
    <w:rsid w:val="00BA5062"/>
    <w:rsid w:val="00BB57BD"/>
    <w:rsid w:val="00BC364C"/>
    <w:rsid w:val="00BD3F40"/>
    <w:rsid w:val="00BE0D3F"/>
    <w:rsid w:val="00BE7171"/>
    <w:rsid w:val="00C035A8"/>
    <w:rsid w:val="00C053A0"/>
    <w:rsid w:val="00C05563"/>
    <w:rsid w:val="00C155B9"/>
    <w:rsid w:val="00C26F19"/>
    <w:rsid w:val="00C35E0D"/>
    <w:rsid w:val="00C43259"/>
    <w:rsid w:val="00C52D94"/>
    <w:rsid w:val="00C56EE8"/>
    <w:rsid w:val="00C605F0"/>
    <w:rsid w:val="00C76A26"/>
    <w:rsid w:val="00C82E44"/>
    <w:rsid w:val="00C94972"/>
    <w:rsid w:val="00CB0262"/>
    <w:rsid w:val="00CD332A"/>
    <w:rsid w:val="00CD6B53"/>
    <w:rsid w:val="00D060F2"/>
    <w:rsid w:val="00D125DC"/>
    <w:rsid w:val="00D22CDC"/>
    <w:rsid w:val="00D36C4F"/>
    <w:rsid w:val="00D41109"/>
    <w:rsid w:val="00D45A58"/>
    <w:rsid w:val="00D45B7E"/>
    <w:rsid w:val="00D47626"/>
    <w:rsid w:val="00D51344"/>
    <w:rsid w:val="00D53A7D"/>
    <w:rsid w:val="00D54832"/>
    <w:rsid w:val="00D55768"/>
    <w:rsid w:val="00D72359"/>
    <w:rsid w:val="00D730CD"/>
    <w:rsid w:val="00D74536"/>
    <w:rsid w:val="00D802C0"/>
    <w:rsid w:val="00D91029"/>
    <w:rsid w:val="00D96C5A"/>
    <w:rsid w:val="00DA2F34"/>
    <w:rsid w:val="00DC1ED7"/>
    <w:rsid w:val="00DC636B"/>
    <w:rsid w:val="00DD4C39"/>
    <w:rsid w:val="00DE1994"/>
    <w:rsid w:val="00DE2AE0"/>
    <w:rsid w:val="00DE677F"/>
    <w:rsid w:val="00DF5514"/>
    <w:rsid w:val="00E13299"/>
    <w:rsid w:val="00E13B7B"/>
    <w:rsid w:val="00E234EF"/>
    <w:rsid w:val="00E30843"/>
    <w:rsid w:val="00E4563C"/>
    <w:rsid w:val="00E60B0D"/>
    <w:rsid w:val="00E66CD8"/>
    <w:rsid w:val="00E72F49"/>
    <w:rsid w:val="00E820E4"/>
    <w:rsid w:val="00EC05C2"/>
    <w:rsid w:val="00EC4F1D"/>
    <w:rsid w:val="00EC625E"/>
    <w:rsid w:val="00EC766B"/>
    <w:rsid w:val="00ED5AFB"/>
    <w:rsid w:val="00ED7D5B"/>
    <w:rsid w:val="00EE4CBE"/>
    <w:rsid w:val="00EF12D7"/>
    <w:rsid w:val="00EF6C2C"/>
    <w:rsid w:val="00F330C1"/>
    <w:rsid w:val="00F341EC"/>
    <w:rsid w:val="00F45E79"/>
    <w:rsid w:val="00F710DF"/>
    <w:rsid w:val="00F75E9B"/>
    <w:rsid w:val="00F77204"/>
    <w:rsid w:val="00F95768"/>
    <w:rsid w:val="00F958BA"/>
    <w:rsid w:val="00FA170B"/>
    <w:rsid w:val="00FB21AA"/>
    <w:rsid w:val="00FC7718"/>
    <w:rsid w:val="00FD78D1"/>
    <w:rsid w:val="00FE4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591"/>
  </w:style>
  <w:style w:type="paragraph" w:styleId="Balk1">
    <w:name w:val="heading 1"/>
    <w:basedOn w:val="Normal"/>
    <w:next w:val="Normal"/>
    <w:link w:val="Balk1Char"/>
    <w:qFormat/>
    <w:rsid w:val="00C35E0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Balk2">
    <w:name w:val="heading 2"/>
    <w:basedOn w:val="Normal"/>
    <w:next w:val="Normal"/>
    <w:link w:val="Balk2Char"/>
    <w:qFormat/>
    <w:rsid w:val="007D16B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D16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D16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qFormat/>
    <w:rsid w:val="00137FA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A459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10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10A18"/>
  </w:style>
  <w:style w:type="paragraph" w:styleId="Altbilgi">
    <w:name w:val="footer"/>
    <w:basedOn w:val="Normal"/>
    <w:link w:val="AltbilgiChar"/>
    <w:unhideWhenUsed/>
    <w:rsid w:val="00B10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10A18"/>
  </w:style>
  <w:style w:type="paragraph" w:styleId="BalonMetni">
    <w:name w:val="Balloon Text"/>
    <w:basedOn w:val="Normal"/>
    <w:link w:val="BalonMetniChar"/>
    <w:uiPriority w:val="99"/>
    <w:semiHidden/>
    <w:unhideWhenUsed/>
    <w:rsid w:val="005F7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790A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F790A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rsid w:val="00C35E0D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GvdeMetniGirintisi">
    <w:name w:val="Body Text Indent"/>
    <w:basedOn w:val="Normal"/>
    <w:link w:val="GvdeMetniGirintisiChar"/>
    <w:rsid w:val="00592DC8"/>
    <w:pPr>
      <w:spacing w:after="0" w:line="240" w:lineRule="auto"/>
      <w:ind w:left="567" w:hanging="567"/>
    </w:pPr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GvdeMetniGirintisiChar">
    <w:name w:val="Gövde Metni Girintisi Char"/>
    <w:basedOn w:val="VarsaylanParagrafYazTipi"/>
    <w:link w:val="GvdeMetniGirintisi"/>
    <w:rsid w:val="00592DC8"/>
    <w:rPr>
      <w:rFonts w:ascii="Times New Roman" w:eastAsia="Times New Roman" w:hAnsi="Times New Roman" w:cs="Times New Roman"/>
      <w:b/>
      <w:szCs w:val="20"/>
      <w:lang w:val="en-GB"/>
    </w:rPr>
  </w:style>
  <w:style w:type="paragraph" w:styleId="GvdeMetni">
    <w:name w:val="Body Text"/>
    <w:basedOn w:val="Normal"/>
    <w:link w:val="GvdeMetniChar"/>
    <w:uiPriority w:val="99"/>
    <w:semiHidden/>
    <w:unhideWhenUsed/>
    <w:rsid w:val="0027534A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7534A"/>
  </w:style>
  <w:style w:type="character" w:styleId="Kpr">
    <w:name w:val="Hyperlink"/>
    <w:basedOn w:val="VarsaylanParagrafYazTipi"/>
    <w:uiPriority w:val="99"/>
    <w:unhideWhenUsed/>
    <w:rsid w:val="002B6B83"/>
    <w:rPr>
      <w:color w:val="0000FF"/>
      <w:u w:val="single"/>
    </w:rPr>
  </w:style>
  <w:style w:type="paragraph" w:customStyle="1" w:styleId="Style8">
    <w:name w:val="Style8"/>
    <w:basedOn w:val="Normal"/>
    <w:uiPriority w:val="99"/>
    <w:rsid w:val="001F5A59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Arial" w:eastAsiaTheme="minorEastAsia" w:hAnsi="Arial" w:cs="Arial"/>
      <w:sz w:val="24"/>
      <w:szCs w:val="24"/>
      <w:lang w:eastAsia="tr-TR"/>
    </w:rPr>
  </w:style>
  <w:style w:type="character" w:customStyle="1" w:styleId="FontStyle29">
    <w:name w:val="Font Style29"/>
    <w:basedOn w:val="VarsaylanParagrafYazTipi"/>
    <w:uiPriority w:val="99"/>
    <w:rsid w:val="001F5A59"/>
    <w:rPr>
      <w:rFonts w:ascii="Arial" w:hAnsi="Arial" w:cs="Arial"/>
      <w:color w:val="000000"/>
      <w:sz w:val="22"/>
      <w:szCs w:val="22"/>
    </w:rPr>
  </w:style>
  <w:style w:type="paragraph" w:customStyle="1" w:styleId="GvdeMetni31">
    <w:name w:val="Gövde Metni 31"/>
    <w:basedOn w:val="Normal"/>
    <w:rsid w:val="00D96C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oKlavuzu">
    <w:name w:val="Table Grid"/>
    <w:basedOn w:val="NormalTablo"/>
    <w:uiPriority w:val="59"/>
    <w:rsid w:val="00D96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3">
    <w:name w:val="Body Text 3"/>
    <w:basedOn w:val="Normal"/>
    <w:link w:val="GvdeMetni3Char"/>
    <w:uiPriority w:val="99"/>
    <w:semiHidden/>
    <w:unhideWhenUsed/>
    <w:rsid w:val="00A24347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A24347"/>
    <w:rPr>
      <w:sz w:val="16"/>
      <w:szCs w:val="1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D16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D16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2Char">
    <w:name w:val="Başlık 2 Char"/>
    <w:basedOn w:val="VarsaylanParagrafYazTipi"/>
    <w:link w:val="Balk2"/>
    <w:rsid w:val="007D16B1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6Char">
    <w:name w:val="Başlık 6 Char"/>
    <w:basedOn w:val="VarsaylanParagrafYazTipi"/>
    <w:link w:val="Balk6"/>
    <w:rsid w:val="00137FA5"/>
    <w:rPr>
      <w:rFonts w:ascii="Times New Roman" w:eastAsia="Times New Roman" w:hAnsi="Times New Roman" w:cs="Times New Roman"/>
      <w:b/>
      <w:bCs/>
      <w:lang w:eastAsia="tr-TR"/>
    </w:rPr>
  </w:style>
  <w:style w:type="paragraph" w:styleId="NormalWeb">
    <w:name w:val="Normal (Web)"/>
    <w:basedOn w:val="Normal"/>
    <w:rsid w:val="00A41A6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8F553-E6D6-45A7-8EEE-CFBFCA29B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Deva Holding A.S.</Company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gmesut</dc:creator>
  <cp:lastModifiedBy>acoban</cp:lastModifiedBy>
  <cp:revision>13</cp:revision>
  <cp:lastPrinted>2017-02-07T10:26:00Z</cp:lastPrinted>
  <dcterms:created xsi:type="dcterms:W3CDTF">2017-12-01T12:55:00Z</dcterms:created>
  <dcterms:modified xsi:type="dcterms:W3CDTF">2019-05-16T07:59:00Z</dcterms:modified>
</cp:coreProperties>
</file>