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C" w:rsidRPr="00042D66" w:rsidRDefault="000A0862" w:rsidP="00601551">
      <w:pPr>
        <w:pStyle w:val="Balk1"/>
        <w:rPr>
          <w:b w:val="0"/>
          <w:i w:val="0"/>
        </w:rPr>
      </w:pPr>
      <w:r w:rsidRPr="00042D66">
        <w:rPr>
          <w:b w:val="0"/>
          <w:i w:val="0"/>
        </w:rPr>
        <w:t>S</w:t>
      </w:r>
      <w:r w:rsidR="00EF5EAC" w:rsidRPr="00042D66">
        <w:rPr>
          <w:b w:val="0"/>
          <w:i w:val="0"/>
        </w:rPr>
        <w:t>adece Hayvan Sağlığında Kullanılır</w:t>
      </w:r>
    </w:p>
    <w:p w:rsidR="00EF5EAC" w:rsidRPr="00042D66" w:rsidRDefault="00EF5EAC" w:rsidP="00601551">
      <w:pPr>
        <w:pStyle w:val="Balk1"/>
        <w:rPr>
          <w:i w:val="0"/>
        </w:rPr>
      </w:pPr>
      <w:r w:rsidRPr="00042D66">
        <w:rPr>
          <w:i w:val="0"/>
        </w:rPr>
        <w:t>DİKLOVET</w:t>
      </w:r>
    </w:p>
    <w:p w:rsidR="00EF5EAC" w:rsidRPr="00042D66" w:rsidRDefault="00EF5EAC" w:rsidP="00601551">
      <w:pPr>
        <w:pStyle w:val="Balk1"/>
        <w:rPr>
          <w:i w:val="0"/>
        </w:rPr>
      </w:pPr>
      <w:r w:rsidRPr="00042D66">
        <w:rPr>
          <w:i w:val="0"/>
        </w:rPr>
        <w:t>Enjeksiyonluk Çözelti</w:t>
      </w:r>
    </w:p>
    <w:p w:rsidR="00EF5EAC" w:rsidRPr="00042D66" w:rsidRDefault="001B4DB5" w:rsidP="00601551">
      <w:pPr>
        <w:pStyle w:val="Balk1"/>
        <w:rPr>
          <w:b w:val="0"/>
          <w:i w:val="0"/>
        </w:rPr>
      </w:pPr>
      <w:r w:rsidRPr="00042D66">
        <w:rPr>
          <w:b w:val="0"/>
          <w:i w:val="0"/>
        </w:rPr>
        <w:t xml:space="preserve">Veteriner </w:t>
      </w:r>
      <w:proofErr w:type="spellStart"/>
      <w:r w:rsidR="00EF5EAC" w:rsidRPr="00042D66">
        <w:rPr>
          <w:b w:val="0"/>
          <w:i w:val="0"/>
        </w:rPr>
        <w:t>Non</w:t>
      </w:r>
      <w:proofErr w:type="spellEnd"/>
      <w:r w:rsidR="00EF5EAC" w:rsidRPr="00042D66">
        <w:rPr>
          <w:b w:val="0"/>
          <w:i w:val="0"/>
        </w:rPr>
        <w:t>-</w:t>
      </w:r>
      <w:proofErr w:type="spellStart"/>
      <w:r w:rsidR="00EF5EAC" w:rsidRPr="00042D66">
        <w:rPr>
          <w:b w:val="0"/>
          <w:i w:val="0"/>
        </w:rPr>
        <w:t>steroid</w:t>
      </w:r>
      <w:proofErr w:type="spellEnd"/>
      <w:r w:rsidR="00EF5EAC" w:rsidRPr="00042D66">
        <w:rPr>
          <w:b w:val="0"/>
          <w:i w:val="0"/>
        </w:rPr>
        <w:t xml:space="preserve"> </w:t>
      </w:r>
      <w:proofErr w:type="spellStart"/>
      <w:r w:rsidR="00EF5EAC" w:rsidRPr="00042D66">
        <w:rPr>
          <w:b w:val="0"/>
          <w:i w:val="0"/>
        </w:rPr>
        <w:t>Antienflamatuar</w:t>
      </w:r>
      <w:proofErr w:type="spellEnd"/>
    </w:p>
    <w:p w:rsidR="009E1B11" w:rsidRPr="00042D66" w:rsidRDefault="009E1B11" w:rsidP="009E1B1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46E31" w:rsidRPr="00042D66" w:rsidRDefault="00E46E31" w:rsidP="00E46E3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BİLEŞİMİ: </w:t>
      </w:r>
      <w:r w:rsidRPr="00042D66">
        <w:rPr>
          <w:rFonts w:ascii="Times New Roman" w:hAnsi="Times New Roman" w:cs="Times New Roman"/>
          <w:sz w:val="24"/>
          <w:szCs w:val="24"/>
        </w:rPr>
        <w:t xml:space="preserve">DİKLOVET Enjeksiyonluk Çözelti beher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ml’de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etkin madde olarak 50 mg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sodyum, yardımcı madde olarak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alkol, 2-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pirolidon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, hidroklorik asit ve enjeksiyonluk su içeren berrak, renksiz veya soluk sarı renkte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bir çözeltidir.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FARMAKOLOJİK ÖZELLİKLERİ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analjezik (ağrı kesici), anti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spazmotik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(kasılmaları önleyen) ve anti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piretik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(ateş düşürücü) özelliklere sahip olan,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steroit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olma</w:t>
      </w:r>
      <w:r w:rsidR="000771DD" w:rsidRPr="00042D66">
        <w:rPr>
          <w:rFonts w:ascii="Times New Roman" w:hAnsi="Times New Roman" w:cs="Times New Roman"/>
          <w:sz w:val="24"/>
          <w:szCs w:val="24"/>
        </w:rPr>
        <w:t xml:space="preserve">yan bir </w:t>
      </w:r>
      <w:proofErr w:type="spellStart"/>
      <w:r w:rsidR="000771DD" w:rsidRPr="00042D66">
        <w:rPr>
          <w:rFonts w:ascii="Times New Roman" w:hAnsi="Times New Roman" w:cs="Times New Roman"/>
          <w:sz w:val="24"/>
          <w:szCs w:val="24"/>
        </w:rPr>
        <w:t>antienflamatuardır</w:t>
      </w:r>
      <w:proofErr w:type="spellEnd"/>
      <w:r w:rsidR="000771DD" w:rsidRPr="00042D66">
        <w:rPr>
          <w:rFonts w:ascii="Times New Roman" w:hAnsi="Times New Roman" w:cs="Times New Roman"/>
          <w:sz w:val="24"/>
          <w:szCs w:val="24"/>
        </w:rPr>
        <w:t xml:space="preserve"> (NSAI</w:t>
      </w:r>
      <w:r w:rsidRPr="00042D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Prostoglandin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prostasiklin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tromboksanların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sentezinden sorumlu olan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siklooksijenaz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enziminin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araşidonik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asit metabolizması düzeyinde etkisi vardır.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Sığırlarda kas içi yolla uygulandığında, emilimi hızlıdır ve kanda maksimum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ilk enjeksiyondan 2 saat sonra kaydedilmektedir.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C</w:t>
      </w:r>
      <w:r w:rsidRPr="00042D6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7009 µg eşdeğer /kg), 24 – 48 saat boyunca kan dolaşımında kalır.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Atlarda kas içi yolla uygulandığında kanda maksimum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ilk enjeksiyondan 1 saat sonra kaydedilmektedir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C</w:t>
      </w:r>
      <w:r w:rsidRPr="00042D6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1,9 µg /ml) ve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36-48 saat boyunca kan dolaşımında kalmaktadır.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plazma proteinlerine güçlü bir şekilde bağlanmaktadır ve fazla yüksek olmayan bir dağılım hacmi ile belirlenmektedir. Bunun da anlamı şudur: özellikle merkezi bölgede daha uzun süre kalmaktadır.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Bileşim, karaciğer düzeyinde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edilmektedir ve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entero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(bağırsak-karaciğer) dolaşıma karışmaktadır.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ile onun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özellikle böbrek ve safra yollarından gerçekleşmektedir.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KULLANIM SAHASI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sz w:val="24"/>
          <w:szCs w:val="24"/>
        </w:rPr>
        <w:t>DİKLOVET</w:t>
      </w:r>
      <w:r w:rsidRPr="00042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 xml:space="preserve">Enjeksiyonluk Çözelti sığır ve atlarda;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(yangı giderici), analjezik (ağrı kesici) ve anti-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piretik</w:t>
      </w:r>
      <w:proofErr w:type="spellEnd"/>
      <w:r w:rsidR="0024706C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>(ateş düşürücü) olarak kullanılır.</w:t>
      </w:r>
      <w:r w:rsidR="00055861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 xml:space="preserve">Travma sonrası ortaya çıkan veya travmaya bağlı olmayan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yangı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bakteriyel enfeksiyonların karıştığı veya karışmadığı) ve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dejenerasyon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>, akut veya kronik topallık (eklem yangısı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artritis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), bağ iltihabı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desmitis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yangısı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tendinitis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),</w:t>
      </w:r>
      <w:r w:rsidR="00055861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>kas yangısı (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miyositis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)) olgularında tedavi amacıyla kullanılmaktadır. Yüksek ateş (özellikle atlarda) ve solunum yollarının (örneğin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bronko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gibi),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organların ve memelerin (örneğin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mastit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metrit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gibi) bakteriyel etkenlerden kaynaklanan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enflamatuar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dejeneratif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, basit veya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komplike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durumlarında destekleyici olarak kullanılır.</w:t>
      </w:r>
    </w:p>
    <w:p w:rsidR="00D7285F" w:rsidRPr="00042D66" w:rsidRDefault="00D7285F" w:rsidP="00601551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KULLANIM ŞEKLİ VE DOZU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sodyumun farmakolojik dozu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mg/kg c.a.</w:t>
      </w:r>
      <w:r w:rsidR="008868D9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 xml:space="preserve">(canlı ağırlık) olacak şekilde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yolla uygulanır. Pratik olarak sığır ve atlarda 5ml/100kg c.a. (canlı ağırlık)/gün olacak şekilde dozu ayarlanır. Tedaviye 1-3 gün devam edilmelidir. Tüm vakalarda kas içi uygulama tavsiye edilmekle birlikte damar içi uygulamaya sadece acil durumlarda başvurulmalıdır.</w:t>
      </w:r>
    </w:p>
    <w:p w:rsidR="00601551" w:rsidRPr="00042D66" w:rsidRDefault="00601551" w:rsidP="006015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>ÖZEL KLİNİK BİLGİLER VE HEDEF TÜRLER İÇİN ÖZEL UYARILAR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Atlarda </w:t>
      </w:r>
      <w:r w:rsidR="004E1CD2" w:rsidRPr="00042D66">
        <w:rPr>
          <w:rFonts w:ascii="Times New Roman" w:hAnsi="Times New Roman" w:cs="Times New Roman"/>
          <w:sz w:val="24"/>
          <w:szCs w:val="24"/>
        </w:rPr>
        <w:t>önerilen</w:t>
      </w:r>
      <w:r w:rsidR="006C3C93" w:rsidRPr="00042D66">
        <w:rPr>
          <w:rFonts w:ascii="Times New Roman" w:hAnsi="Times New Roman" w:cs="Times New Roman"/>
          <w:sz w:val="24"/>
          <w:szCs w:val="24"/>
        </w:rPr>
        <w:t xml:space="preserve"> dozlarda kullanımından sonra </w:t>
      </w:r>
      <w:r w:rsidR="004E1CD2" w:rsidRPr="00042D66">
        <w:rPr>
          <w:rFonts w:ascii="Times New Roman" w:hAnsi="Times New Roman" w:cs="Times New Roman"/>
          <w:sz w:val="24"/>
          <w:szCs w:val="24"/>
        </w:rPr>
        <w:t>iştah kesilmesi (</w:t>
      </w:r>
      <w:proofErr w:type="spellStart"/>
      <w:r w:rsidR="004E1CD2" w:rsidRPr="00042D66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="004E1CD2" w:rsidRPr="00042D66">
        <w:rPr>
          <w:rFonts w:ascii="Times New Roman" w:hAnsi="Times New Roman" w:cs="Times New Roman"/>
          <w:sz w:val="24"/>
          <w:szCs w:val="24"/>
        </w:rPr>
        <w:t xml:space="preserve">), </w:t>
      </w:r>
      <w:r w:rsidRPr="00042D66">
        <w:rPr>
          <w:rFonts w:ascii="Times New Roman" w:hAnsi="Times New Roman" w:cs="Times New Roman"/>
          <w:sz w:val="24"/>
          <w:szCs w:val="24"/>
        </w:rPr>
        <w:t xml:space="preserve">normal dozun iki katı dozlarda uygulandığında kanama ve karaciğer rahatsızlıkları gözlenmiştir. Bu gibi durumlarda, tedavi derhal kesilmeli ve bir veteriner hekime danışılmalıdır. Tedavinin </w:t>
      </w:r>
      <w:r w:rsidRPr="00042D66">
        <w:rPr>
          <w:rFonts w:ascii="Times New Roman" w:hAnsi="Times New Roman" w:cs="Times New Roman"/>
          <w:sz w:val="24"/>
          <w:szCs w:val="24"/>
        </w:rPr>
        <w:lastRenderedPageBreak/>
        <w:t xml:space="preserve">başlangıcında mide ve bağırsak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ve kanamaların bir sonucu olarak kusma ya da dışkıda kan görülürse tedavi kesilmeli ve veteriner hekime danışılmalıdır.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>Gebelikte kullanım</w:t>
      </w:r>
      <w:r w:rsidRPr="00042D66">
        <w:rPr>
          <w:rFonts w:ascii="Times New Roman" w:hAnsi="Times New Roman" w:cs="Times New Roman"/>
          <w:sz w:val="24"/>
          <w:szCs w:val="24"/>
        </w:rPr>
        <w:t>:</w:t>
      </w:r>
      <w:r w:rsidR="004B7EA3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="004B7EA3" w:rsidRPr="00042D66">
        <w:rPr>
          <w:rFonts w:ascii="Times New Roman" w:hAnsi="Times New Roman" w:cs="Times New Roman"/>
          <w:bCs/>
          <w:sz w:val="24"/>
          <w:szCs w:val="24"/>
        </w:rPr>
        <w:t>Gebeliğin son dönemlerinde</w:t>
      </w:r>
      <w:r w:rsidR="004B7EA3" w:rsidRPr="0004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EA3" w:rsidRPr="00042D66">
        <w:rPr>
          <w:rFonts w:ascii="Times New Roman" w:hAnsi="Times New Roman" w:cs="Times New Roman"/>
          <w:sz w:val="24"/>
          <w:szCs w:val="24"/>
        </w:rPr>
        <w:t>(</w:t>
      </w:r>
      <w:r w:rsidR="004B7EA3" w:rsidRPr="00042D66">
        <w:rPr>
          <w:rFonts w:ascii="Times New Roman" w:hAnsi="Times New Roman" w:cs="Times New Roman"/>
          <w:bCs/>
          <w:sz w:val="24"/>
          <w:szCs w:val="24"/>
        </w:rPr>
        <w:t xml:space="preserve">sığır ve atlarda </w:t>
      </w:r>
      <w:r w:rsidR="004072F2" w:rsidRPr="00042D66">
        <w:rPr>
          <w:rFonts w:ascii="Times New Roman" w:hAnsi="Times New Roman" w:cs="Times New Roman"/>
          <w:bCs/>
          <w:sz w:val="24"/>
          <w:szCs w:val="24"/>
        </w:rPr>
        <w:t xml:space="preserve">gebeliğin </w:t>
      </w:r>
      <w:r w:rsidR="004B7EA3" w:rsidRPr="00042D66">
        <w:rPr>
          <w:rFonts w:ascii="Times New Roman" w:hAnsi="Times New Roman" w:cs="Times New Roman"/>
          <w:bCs/>
          <w:sz w:val="24"/>
          <w:szCs w:val="24"/>
        </w:rPr>
        <w:t>son 3</w:t>
      </w:r>
      <w:r w:rsidR="004072F2" w:rsidRPr="00042D66">
        <w:rPr>
          <w:rFonts w:ascii="Times New Roman" w:hAnsi="Times New Roman" w:cs="Times New Roman"/>
          <w:bCs/>
          <w:sz w:val="24"/>
          <w:szCs w:val="24"/>
        </w:rPr>
        <w:t xml:space="preserve"> ayı</w:t>
      </w:r>
      <w:r w:rsidR="004B7EA3" w:rsidRPr="00042D66">
        <w:rPr>
          <w:rFonts w:ascii="Times New Roman" w:hAnsi="Times New Roman" w:cs="Times New Roman"/>
          <w:sz w:val="24"/>
          <w:szCs w:val="24"/>
        </w:rPr>
        <w:t>) mecbur kalınmadıkça</w:t>
      </w:r>
      <w:r w:rsidR="004B7EA3" w:rsidRPr="00042D66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>kullanımı önerilmemektedir.</w:t>
      </w:r>
      <w:r w:rsidR="00693766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="000771DD" w:rsidRPr="00042D66">
        <w:rPr>
          <w:rFonts w:ascii="Times New Roman" w:hAnsi="Times New Roman" w:cs="Times New Roman"/>
          <w:sz w:val="24"/>
          <w:szCs w:val="24"/>
        </w:rPr>
        <w:t>Tüm NSAI</w:t>
      </w:r>
      <w:r w:rsidRPr="0004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lerde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="004B7EA3" w:rsidRPr="00042D66">
        <w:rPr>
          <w:rStyle w:val="Gl"/>
          <w:rFonts w:ascii="Times New Roman" w:hAnsi="Times New Roman" w:cs="Times New Roman"/>
          <w:b w:val="0"/>
          <w:sz w:val="24"/>
          <w:szCs w:val="24"/>
        </w:rPr>
        <w:t>prostaglandin</w:t>
      </w:r>
      <w:proofErr w:type="spellEnd"/>
      <w:r w:rsidR="004B7EA3" w:rsidRPr="00042D6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sentezi üzerine olan etkilerinden dolayı </w:t>
      </w:r>
      <w:r w:rsidRPr="00042D66">
        <w:rPr>
          <w:rFonts w:ascii="Times New Roman" w:hAnsi="Times New Roman" w:cs="Times New Roman"/>
          <w:sz w:val="24"/>
          <w:szCs w:val="24"/>
        </w:rPr>
        <w:t>doğum</w:t>
      </w:r>
      <w:r w:rsidRPr="0004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>sırasındaki mekanizmayı etkileyebilir.</w:t>
      </w: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İSTENMEYEN/YAN ETKİLER: </w:t>
      </w:r>
      <w:r w:rsidRPr="00042D66">
        <w:rPr>
          <w:rFonts w:ascii="Times New Roman" w:hAnsi="Times New Roman" w:cs="Times New Roman"/>
          <w:sz w:val="24"/>
          <w:szCs w:val="24"/>
        </w:rPr>
        <w:t xml:space="preserve">Tedavinin başlangıcında kusma ve ishal görülebilir ancak sığırlarda ilacın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edilmediğine dair bir belirtiye rastlanmamı</w:t>
      </w:r>
      <w:r w:rsidR="00933F71" w:rsidRPr="00042D66">
        <w:rPr>
          <w:rFonts w:ascii="Times New Roman" w:hAnsi="Times New Roman" w:cs="Times New Roman"/>
          <w:sz w:val="24"/>
          <w:szCs w:val="24"/>
        </w:rPr>
        <w:t>ştır. K</w:t>
      </w:r>
      <w:r w:rsidRPr="00042D66">
        <w:rPr>
          <w:rFonts w:ascii="Times New Roman" w:hAnsi="Times New Roman" w:cs="Times New Roman"/>
          <w:sz w:val="24"/>
          <w:szCs w:val="24"/>
        </w:rPr>
        <w:t>aşıntı, ödem, bronşlard</w:t>
      </w:r>
      <w:r w:rsidR="00933F71" w:rsidRPr="00042D66">
        <w:rPr>
          <w:rFonts w:ascii="Times New Roman" w:hAnsi="Times New Roman" w:cs="Times New Roman"/>
          <w:sz w:val="24"/>
          <w:szCs w:val="24"/>
        </w:rPr>
        <w:t>a kasılma ve nezle (</w:t>
      </w:r>
      <w:proofErr w:type="spellStart"/>
      <w:r w:rsidR="00933F71" w:rsidRPr="00042D66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="00933F71" w:rsidRPr="00042D66">
        <w:rPr>
          <w:rFonts w:ascii="Times New Roman" w:hAnsi="Times New Roman" w:cs="Times New Roman"/>
          <w:sz w:val="24"/>
          <w:szCs w:val="24"/>
        </w:rPr>
        <w:t>) gibi</w:t>
      </w:r>
      <w:r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="00933F71" w:rsidRPr="00042D66">
        <w:rPr>
          <w:rFonts w:ascii="Times New Roman" w:hAnsi="Times New Roman" w:cs="Times New Roman"/>
          <w:sz w:val="24"/>
          <w:szCs w:val="24"/>
        </w:rPr>
        <w:t xml:space="preserve">alerjik reaksiyonlar </w:t>
      </w:r>
      <w:r w:rsidRPr="00042D66">
        <w:rPr>
          <w:rFonts w:ascii="Times New Roman" w:hAnsi="Times New Roman" w:cs="Times New Roman"/>
          <w:sz w:val="24"/>
          <w:szCs w:val="24"/>
        </w:rPr>
        <w:t>ve mide ve bağırsak kanamaları gibi etkiler görülebilir.</w:t>
      </w:r>
      <w:r w:rsidR="00933F71" w:rsidRPr="00042D66">
        <w:rPr>
          <w:rFonts w:ascii="Times New Roman" w:hAnsi="Times New Roman" w:cs="Times New Roman"/>
          <w:sz w:val="24"/>
          <w:szCs w:val="24"/>
        </w:rPr>
        <w:t xml:space="preserve"> Kusma ya da dışkıda kan görülürse tedavi kesilmeli ve veteriner hekime danışılmalıdır.</w:t>
      </w:r>
      <w:r w:rsidRPr="00042D66">
        <w:rPr>
          <w:rFonts w:ascii="Times New Roman" w:hAnsi="Times New Roman" w:cs="Times New Roman"/>
          <w:sz w:val="24"/>
          <w:szCs w:val="24"/>
        </w:rPr>
        <w:t xml:space="preserve"> Önerilen dozlarda uygulandığında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bölgesinde geçici, ağrılı bir şişlik ve kanama, nadiren de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abse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 nekroz şekillenebilir. </w:t>
      </w: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İLAÇ ETKİLEŞİMLERİ 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Digoksin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diüretikler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asetilsalisilik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asit,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grubu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antikoagulanlar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ile birlikte kullanılmamalıdır. Diğer sistemik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ilaçlarla birlikte uygulandığında yan etkiler ortaya çıkabilir.</w:t>
      </w: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DOZ AŞIMINDA BELİRTİLER, TEDBİRLER VE ANTİDOT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sodyum, yüksek dozlarda uygulandığında yavaş veya hızlı soluma, mide bulantısı, kusma, ishal ve deride döküntülere neden olabilmektedir.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Atlarda önerilen dozun iki mislinde, mide-bağırsak kanama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semptomlarına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ve karaciğer rahatsızlıklarına rastlanmıştır.</w:t>
      </w:r>
    </w:p>
    <w:p w:rsidR="000344D3" w:rsidRPr="00042D66" w:rsidRDefault="000771DD" w:rsidP="000344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NSAI</w:t>
      </w:r>
      <w:r w:rsidR="000344D3" w:rsidRPr="00042D66">
        <w:rPr>
          <w:rFonts w:ascii="Times New Roman" w:hAnsi="Times New Roman" w:cs="Times New Roman"/>
          <w:sz w:val="24"/>
          <w:szCs w:val="24"/>
        </w:rPr>
        <w:t>’lerde</w:t>
      </w:r>
      <w:proofErr w:type="spellEnd"/>
      <w:r w:rsidR="000344D3" w:rsidRPr="00042D66">
        <w:rPr>
          <w:rFonts w:ascii="Times New Roman" w:hAnsi="Times New Roman" w:cs="Times New Roman"/>
          <w:sz w:val="24"/>
          <w:szCs w:val="24"/>
        </w:rPr>
        <w:t xml:space="preserve"> görülebilen </w:t>
      </w:r>
      <w:proofErr w:type="spellStart"/>
      <w:r w:rsidR="000344D3" w:rsidRPr="00042D66">
        <w:rPr>
          <w:rFonts w:ascii="Times New Roman" w:hAnsi="Times New Roman" w:cs="Times New Roman"/>
          <w:sz w:val="24"/>
          <w:szCs w:val="24"/>
        </w:rPr>
        <w:t>ülserojenik</w:t>
      </w:r>
      <w:proofErr w:type="spellEnd"/>
      <w:r w:rsidR="000344D3" w:rsidRPr="00042D66">
        <w:rPr>
          <w:rFonts w:ascii="Times New Roman" w:hAnsi="Times New Roman" w:cs="Times New Roman"/>
          <w:sz w:val="24"/>
          <w:szCs w:val="24"/>
        </w:rPr>
        <w:t xml:space="preserve"> etki, mide mukozasını koruyan etken maddelerle</w:t>
      </w:r>
      <w:r w:rsidR="00F34141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="000344D3" w:rsidRPr="00042D66">
        <w:rPr>
          <w:rFonts w:ascii="Times New Roman" w:hAnsi="Times New Roman" w:cs="Times New Roman"/>
          <w:sz w:val="24"/>
          <w:szCs w:val="24"/>
        </w:rPr>
        <w:t xml:space="preserve">ve midede asit salgılanmasını önleyebilecek H2 reseptör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blokörü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ilaçlar </w:t>
      </w:r>
      <w:r w:rsidR="000344D3" w:rsidRPr="00042D6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344D3" w:rsidRPr="00042D66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="000344D3" w:rsidRPr="00042D6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344D3" w:rsidRPr="00042D66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proofErr w:type="gramEnd"/>
      <w:r w:rsidR="000344D3" w:rsidRPr="0004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4D3" w:rsidRPr="00042D66">
        <w:rPr>
          <w:rFonts w:ascii="Times New Roman" w:hAnsi="Times New Roman" w:cs="Times New Roman"/>
          <w:sz w:val="24"/>
          <w:szCs w:val="24"/>
        </w:rPr>
        <w:t>famotidin</w:t>
      </w:r>
      <w:proofErr w:type="spellEnd"/>
      <w:r w:rsidR="000344D3" w:rsidRPr="00042D66">
        <w:rPr>
          <w:rFonts w:ascii="Times New Roman" w:hAnsi="Times New Roman" w:cs="Times New Roman"/>
          <w:sz w:val="24"/>
          <w:szCs w:val="24"/>
        </w:rPr>
        <w:t xml:space="preserve"> vb</w:t>
      </w:r>
      <w:r w:rsidR="00055861" w:rsidRPr="00042D66">
        <w:rPr>
          <w:rFonts w:ascii="Times New Roman" w:hAnsi="Times New Roman" w:cs="Times New Roman"/>
          <w:sz w:val="24"/>
          <w:szCs w:val="24"/>
        </w:rPr>
        <w:t>.</w:t>
      </w:r>
      <w:r w:rsidR="000344D3" w:rsidRPr="00042D66">
        <w:rPr>
          <w:rFonts w:ascii="Times New Roman" w:hAnsi="Times New Roman" w:cs="Times New Roman"/>
          <w:sz w:val="24"/>
          <w:szCs w:val="24"/>
        </w:rPr>
        <w:t xml:space="preserve">) </w:t>
      </w:r>
      <w:r w:rsidR="0024706C" w:rsidRPr="00042D66">
        <w:rPr>
          <w:rFonts w:ascii="Times New Roman" w:hAnsi="Times New Roman" w:cs="Times New Roman"/>
          <w:sz w:val="24"/>
          <w:szCs w:val="24"/>
        </w:rPr>
        <w:t xml:space="preserve">ile </w:t>
      </w:r>
      <w:r w:rsidR="000344D3" w:rsidRPr="00042D66">
        <w:rPr>
          <w:rFonts w:ascii="Times New Roman" w:hAnsi="Times New Roman" w:cs="Times New Roman"/>
          <w:sz w:val="24"/>
          <w:szCs w:val="24"/>
        </w:rPr>
        <w:t>önlenebilir</w:t>
      </w:r>
      <w:r w:rsidR="00055861" w:rsidRPr="00042D66">
        <w:rPr>
          <w:rFonts w:ascii="Times New Roman" w:hAnsi="Times New Roman" w:cs="Times New Roman"/>
          <w:sz w:val="24"/>
          <w:szCs w:val="24"/>
        </w:rPr>
        <w:t>.</w:t>
      </w: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GIDALARDAKİ İLAÇ KALINTILARI HAKKINDA UYARILAR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İlaç kalıntı arınma süresi (i.k.a.s.): </w:t>
      </w:r>
      <w:r w:rsidRPr="00042D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Tedavi süresince ve son ilaç uygulamasını takiben eti için yetiştirilen sığırlar 15 gün geçmeden kesime sevk edilmemelidir. </w:t>
      </w:r>
      <w:r w:rsidRPr="00042D66">
        <w:rPr>
          <w:rFonts w:ascii="Times New Roman" w:hAnsi="Times New Roman" w:cs="Times New Roman"/>
          <w:b/>
          <w:bCs/>
          <w:sz w:val="24"/>
          <w:szCs w:val="24"/>
        </w:rPr>
        <w:t>Tedavi süresince ve son ilaç uygulamasından sonra 6 gün (12 sağım) geçmeden elde edilen inek sütü insan tüketiminde kullanılmaz.</w:t>
      </w:r>
      <w:r w:rsidR="00FD100D"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b/>
          <w:bCs/>
          <w:sz w:val="24"/>
          <w:szCs w:val="24"/>
        </w:rPr>
        <w:t>Gıda değeri olan atlarda kullanılmamalıdır.</w:t>
      </w:r>
    </w:p>
    <w:p w:rsidR="00D7285F" w:rsidRPr="00042D66" w:rsidRDefault="00D7285F" w:rsidP="0060155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sz w:val="24"/>
          <w:szCs w:val="24"/>
        </w:rPr>
        <w:t xml:space="preserve">KONTRENDİKASYONLAR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veya yardımcı maddelerine karşı aşırı bir duyarlılığı olan hayvanlara uygulanmamalıdır.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sodyumun kullanımı mide-bağırsak patolojilerinde özellikle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ülseratif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lezyonların </w:t>
      </w:r>
      <w:r w:rsidR="001B75D9" w:rsidRPr="00042D66">
        <w:rPr>
          <w:rFonts w:ascii="Times New Roman" w:hAnsi="Times New Roman" w:cs="Times New Roman"/>
          <w:sz w:val="24"/>
          <w:szCs w:val="24"/>
        </w:rPr>
        <w:t xml:space="preserve">bulunduğu durumlarda </w:t>
      </w:r>
      <w:proofErr w:type="spellStart"/>
      <w:r w:rsidR="001B75D9" w:rsidRPr="00042D66">
        <w:rPr>
          <w:rFonts w:ascii="Times New Roman" w:hAnsi="Times New Roman" w:cs="Times New Roman"/>
          <w:sz w:val="24"/>
          <w:szCs w:val="24"/>
        </w:rPr>
        <w:t>kontr</w:t>
      </w:r>
      <w:r w:rsidRPr="00042D66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66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042D66">
        <w:rPr>
          <w:rFonts w:ascii="Times New Roman" w:hAnsi="Times New Roman" w:cs="Times New Roman"/>
          <w:sz w:val="24"/>
          <w:szCs w:val="24"/>
        </w:rPr>
        <w:t xml:space="preserve"> daha da belirgin hale getirebilir hatta kanamalara bile sebep olabilir.</w:t>
      </w:r>
      <w:r w:rsidR="008868D9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Pr="00042D66">
        <w:rPr>
          <w:rFonts w:ascii="Times New Roman" w:hAnsi="Times New Roman" w:cs="Times New Roman"/>
          <w:sz w:val="24"/>
          <w:szCs w:val="24"/>
        </w:rPr>
        <w:t>Böbrek ve karaciğer yetmezliği durumlarında ve k</w:t>
      </w:r>
      <w:r w:rsidR="001B75D9" w:rsidRPr="00042D66">
        <w:rPr>
          <w:rFonts w:ascii="Times New Roman" w:hAnsi="Times New Roman" w:cs="Times New Roman"/>
          <w:sz w:val="24"/>
          <w:szCs w:val="24"/>
        </w:rPr>
        <w:t xml:space="preserve">anama geçiren hayvanlarda </w:t>
      </w:r>
      <w:proofErr w:type="spellStart"/>
      <w:r w:rsidR="001B75D9" w:rsidRPr="00042D66">
        <w:rPr>
          <w:rFonts w:ascii="Times New Roman" w:hAnsi="Times New Roman" w:cs="Times New Roman"/>
          <w:sz w:val="24"/>
          <w:szCs w:val="24"/>
        </w:rPr>
        <w:t>kontr</w:t>
      </w:r>
      <w:r w:rsidRPr="00042D66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.</w:t>
      </w:r>
    </w:p>
    <w:p w:rsidR="001B75D9" w:rsidRPr="00042D66" w:rsidRDefault="001B75D9" w:rsidP="006015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2D66">
        <w:rPr>
          <w:rFonts w:ascii="Times New Roman" w:hAnsi="Times New Roman" w:cs="Times New Roman"/>
          <w:b/>
          <w:iCs/>
          <w:sz w:val="24"/>
          <w:szCs w:val="24"/>
        </w:rPr>
        <w:t xml:space="preserve">GENEL UYARILAR </w:t>
      </w:r>
    </w:p>
    <w:p w:rsidR="003240C0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2D66">
        <w:rPr>
          <w:rFonts w:ascii="Times New Roman" w:hAnsi="Times New Roman" w:cs="Times New Roman"/>
          <w:bCs/>
          <w:iCs/>
          <w:sz w:val="24"/>
          <w:szCs w:val="24"/>
        </w:rPr>
        <w:t>Kullanmadan önce ve beklenmeyen bir etki görüldüğünde veteriner hekime danışınız. Çocukların ulaşamayacağı yerde gıda maddelerinden uzakta bulundurunuz</w:t>
      </w:r>
      <w:r w:rsidR="003240C0" w:rsidRPr="00042D6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240C0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2D66">
        <w:rPr>
          <w:rFonts w:ascii="Times New Roman" w:hAnsi="Times New Roman" w:cs="Times New Roman"/>
          <w:bCs/>
          <w:iCs/>
          <w:sz w:val="24"/>
          <w:szCs w:val="24"/>
        </w:rPr>
        <w:t>Raf ömrü geçmiş ve ambalajı hasarlı ürünleri satın almayınız ve kullanmayınız.</w:t>
      </w:r>
    </w:p>
    <w:p w:rsidR="009E1B11" w:rsidRPr="00042D66" w:rsidRDefault="009E1B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F5EAC" w:rsidRPr="00042D66" w:rsidRDefault="00EF5EAC" w:rsidP="0060155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>UYGULAYICININ ALMASI GEREKEN ÖNLEMLER VE HEKİMLER İÇİN UYARILAR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>İlacın kaza ile göze teması durumunda göz bol miktarda içme suyu ile durulanmalı</w:t>
      </w:r>
      <w:r w:rsidR="000771DD" w:rsidRPr="00042D66">
        <w:rPr>
          <w:rFonts w:ascii="Times New Roman" w:hAnsi="Times New Roman" w:cs="Times New Roman"/>
          <w:sz w:val="24"/>
          <w:szCs w:val="24"/>
        </w:rPr>
        <w:t xml:space="preserve">, deri ile teması durumunda eller su ve sabun ile yıkanmalıdır. İlacın uygulanması esnasında koruyucu </w:t>
      </w:r>
      <w:proofErr w:type="gramStart"/>
      <w:r w:rsidR="000771DD" w:rsidRPr="00042D66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0771DD" w:rsidRPr="00042D66">
        <w:rPr>
          <w:rFonts w:ascii="Times New Roman" w:hAnsi="Times New Roman" w:cs="Times New Roman"/>
          <w:sz w:val="24"/>
          <w:szCs w:val="24"/>
        </w:rPr>
        <w:t xml:space="preserve"> (eldiven, gözlük vb.) kullanılmal</w:t>
      </w:r>
      <w:r w:rsidR="00C605BF" w:rsidRPr="00042D66">
        <w:rPr>
          <w:rFonts w:ascii="Times New Roman" w:hAnsi="Times New Roman" w:cs="Times New Roman"/>
          <w:sz w:val="24"/>
          <w:szCs w:val="24"/>
        </w:rPr>
        <w:t xml:space="preserve">ı, asepsi ve antisepsi kurallarına dikkat edilmelidir. </w:t>
      </w:r>
      <w:r w:rsidR="001701BC" w:rsidRPr="00042D66">
        <w:rPr>
          <w:rFonts w:ascii="Times New Roman" w:hAnsi="Times New Roman" w:cs="Times New Roman"/>
          <w:sz w:val="24"/>
          <w:szCs w:val="24"/>
        </w:rPr>
        <w:t>Kaza ile k</w:t>
      </w:r>
      <w:r w:rsidR="00C605BF" w:rsidRPr="00042D66">
        <w:rPr>
          <w:rFonts w:ascii="Times New Roman" w:hAnsi="Times New Roman" w:cs="Times New Roman"/>
          <w:sz w:val="24"/>
          <w:szCs w:val="24"/>
        </w:rPr>
        <w:t xml:space="preserve">endi kendine </w:t>
      </w:r>
      <w:proofErr w:type="gramStart"/>
      <w:r w:rsidR="00C605BF" w:rsidRPr="00042D66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C605BF" w:rsidRPr="00042D66">
        <w:rPr>
          <w:rFonts w:ascii="Times New Roman" w:hAnsi="Times New Roman" w:cs="Times New Roman"/>
          <w:sz w:val="24"/>
          <w:szCs w:val="24"/>
        </w:rPr>
        <w:t xml:space="preserve"> durumunda </w:t>
      </w:r>
      <w:r w:rsidR="001701BC" w:rsidRPr="00042D66">
        <w:rPr>
          <w:rFonts w:ascii="Times New Roman" w:hAnsi="Times New Roman" w:cs="Times New Roman"/>
          <w:sz w:val="24"/>
          <w:szCs w:val="24"/>
        </w:rPr>
        <w:t xml:space="preserve">kusma, </w:t>
      </w:r>
      <w:proofErr w:type="spellStart"/>
      <w:r w:rsidR="001701BC" w:rsidRPr="00042D66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1701BC" w:rsidRPr="00042D66">
        <w:rPr>
          <w:rFonts w:ascii="Times New Roman" w:hAnsi="Times New Roman" w:cs="Times New Roman"/>
          <w:sz w:val="24"/>
          <w:szCs w:val="24"/>
        </w:rPr>
        <w:t xml:space="preserve"> kanama </w:t>
      </w:r>
      <w:proofErr w:type="spellStart"/>
      <w:r w:rsidR="001701BC" w:rsidRPr="00042D66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1701BC" w:rsidRPr="00042D66">
        <w:rPr>
          <w:rFonts w:ascii="Times New Roman" w:hAnsi="Times New Roman" w:cs="Times New Roman"/>
          <w:sz w:val="24"/>
          <w:szCs w:val="24"/>
        </w:rPr>
        <w:t xml:space="preserve">, baş dönmesi, kulak çınlaması ya da </w:t>
      </w:r>
      <w:proofErr w:type="spellStart"/>
      <w:r w:rsidR="001701BC" w:rsidRPr="00042D66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="001701BC" w:rsidRPr="00042D66">
        <w:rPr>
          <w:rFonts w:ascii="Times New Roman" w:hAnsi="Times New Roman" w:cs="Times New Roman"/>
          <w:sz w:val="24"/>
          <w:szCs w:val="24"/>
        </w:rPr>
        <w:t xml:space="preserve"> gibi semptomlara neden olabilir. Bu durumda ilaç </w:t>
      </w:r>
      <w:proofErr w:type="gramStart"/>
      <w:r w:rsidR="001701BC" w:rsidRPr="00042D66">
        <w:rPr>
          <w:rFonts w:ascii="Times New Roman" w:hAnsi="Times New Roman" w:cs="Times New Roman"/>
          <w:sz w:val="24"/>
          <w:szCs w:val="24"/>
        </w:rPr>
        <w:t>prospektüsü</w:t>
      </w:r>
      <w:proofErr w:type="gramEnd"/>
      <w:r w:rsidR="001701BC" w:rsidRPr="00042D66">
        <w:rPr>
          <w:rFonts w:ascii="Times New Roman" w:hAnsi="Times New Roman" w:cs="Times New Roman"/>
          <w:sz w:val="24"/>
          <w:szCs w:val="24"/>
        </w:rPr>
        <w:t xml:space="preserve"> ile beraber en yakın sağlık kuruluşuna başvurulmalıdır. Bilinen antidotu yoktur. Zehirlenme tedavisi </w:t>
      </w:r>
      <w:proofErr w:type="spellStart"/>
      <w:r w:rsidR="001701BC" w:rsidRPr="00042D66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="001701BC" w:rsidRPr="00042D66">
        <w:rPr>
          <w:rFonts w:ascii="Times New Roman" w:hAnsi="Times New Roman" w:cs="Times New Roman"/>
          <w:sz w:val="24"/>
          <w:szCs w:val="24"/>
        </w:rPr>
        <w:t xml:space="preserve"> olarak gerçekleştirilir.</w:t>
      </w:r>
    </w:p>
    <w:p w:rsidR="00601551" w:rsidRPr="00042D66" w:rsidRDefault="00601551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KULLANIM SONU İMHA VE HEDEF OLMAYAN TÜRLER İÇİN UYARILAR </w:t>
      </w:r>
    </w:p>
    <w:p w:rsidR="000771DD" w:rsidRPr="00042D66" w:rsidRDefault="000771DD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66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bazı kuş türleri için zehirlidir. Kullanılmayan tıbbi ürünler, ürüne ait artık ve atık materyaller yerel gereklilikler çerçevesinde imha edilmeli; dere, nehir, gölet gibi su kaynakları bu materyaller ile kirletilmemeli, evsel atıklar ile birlikte atılmamalı, kanalizasyon sistemine karışmamasına özen gösterilmelidir.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MUHAFAZA ŞARTLARI VE Raf Ömrü</w:t>
      </w:r>
    </w:p>
    <w:p w:rsidR="00EF5EAC" w:rsidRPr="00042D66" w:rsidRDefault="008E29C9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color w:val="000000" w:themeColor="text1"/>
          <w:sz w:val="24"/>
          <w:szCs w:val="24"/>
        </w:rPr>
        <w:t>Raf ömrü 36</w:t>
      </w:r>
      <w:r w:rsidR="00EF5EAC" w:rsidRPr="0004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aydır.</w:t>
      </w:r>
      <w:r w:rsidR="008868D9" w:rsidRPr="0004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EAC" w:rsidRPr="00042D66">
        <w:rPr>
          <w:rFonts w:ascii="Times New Roman" w:hAnsi="Times New Roman" w:cs="Times New Roman"/>
          <w:color w:val="000000" w:themeColor="text1"/>
          <w:sz w:val="24"/>
          <w:szCs w:val="24"/>
        </w:rPr>
        <w:t>Dondurulmadan</w:t>
      </w:r>
      <w:r w:rsidR="00EF5EAC" w:rsidRPr="00042D66">
        <w:rPr>
          <w:rFonts w:ascii="Times New Roman" w:hAnsi="Times New Roman" w:cs="Times New Roman"/>
          <w:sz w:val="24"/>
          <w:szCs w:val="24"/>
        </w:rPr>
        <w:t xml:space="preserve"> ve buzdolabına konulmadan 30 </w:t>
      </w:r>
      <w:r w:rsidR="00EF5EAC" w:rsidRPr="00042D66">
        <w:rPr>
          <w:rFonts w:ascii="Times New Roman" w:hAnsi="Calibri" w:cs="Times New Roman"/>
          <w:sz w:val="24"/>
          <w:szCs w:val="24"/>
        </w:rPr>
        <w:t>⁰</w:t>
      </w:r>
      <w:r w:rsidR="00EF5EAC" w:rsidRPr="00042D66">
        <w:rPr>
          <w:rFonts w:ascii="Times New Roman" w:hAnsi="Times New Roman" w:cs="Times New Roman"/>
          <w:sz w:val="24"/>
          <w:szCs w:val="24"/>
        </w:rPr>
        <w:t xml:space="preserve"> C ‘</w:t>
      </w:r>
      <w:proofErr w:type="spellStart"/>
      <w:r w:rsidR="00EF5EAC" w:rsidRPr="00042D6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F5EAC" w:rsidRPr="00042D66">
        <w:rPr>
          <w:rFonts w:ascii="Times New Roman" w:hAnsi="Times New Roman" w:cs="Times New Roman"/>
          <w:sz w:val="24"/>
          <w:szCs w:val="24"/>
        </w:rPr>
        <w:t xml:space="preserve"> altında muhafaza edilmelidir.</w:t>
      </w:r>
      <w:r w:rsidR="008868D9" w:rsidRPr="00042D66">
        <w:rPr>
          <w:rFonts w:ascii="Times New Roman" w:hAnsi="Times New Roman" w:cs="Times New Roman"/>
          <w:sz w:val="24"/>
          <w:szCs w:val="24"/>
        </w:rPr>
        <w:t xml:space="preserve"> </w:t>
      </w:r>
      <w:r w:rsidR="00EF5EAC" w:rsidRPr="00042D66">
        <w:rPr>
          <w:rFonts w:ascii="Times New Roman" w:hAnsi="Times New Roman" w:cs="Times New Roman"/>
          <w:sz w:val="24"/>
          <w:szCs w:val="24"/>
        </w:rPr>
        <w:t>İlk kullanımdan sonra en geç 28 gün içerisinde kullanılmalıdır.</w:t>
      </w:r>
      <w:r w:rsidR="00EF5EAC" w:rsidRPr="00042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EAC" w:rsidRPr="00042D66">
        <w:rPr>
          <w:rFonts w:ascii="Times New Roman" w:hAnsi="Times New Roman" w:cs="Times New Roman"/>
          <w:sz w:val="24"/>
          <w:szCs w:val="24"/>
        </w:rPr>
        <w:t xml:space="preserve">Ürünün tıpası en fazla 20 kez delinebilir. </w:t>
      </w:r>
      <w:proofErr w:type="spellStart"/>
      <w:r w:rsidR="00EF5EAC" w:rsidRPr="00042D66">
        <w:rPr>
          <w:rFonts w:ascii="Times New Roman" w:hAnsi="Times New Roman" w:cs="Times New Roman"/>
          <w:sz w:val="24"/>
          <w:szCs w:val="24"/>
        </w:rPr>
        <w:t>Kontaminasyondan</w:t>
      </w:r>
      <w:proofErr w:type="spellEnd"/>
      <w:r w:rsidR="00EF5EAC" w:rsidRPr="00042D66">
        <w:rPr>
          <w:rFonts w:ascii="Times New Roman" w:hAnsi="Times New Roman" w:cs="Times New Roman"/>
          <w:sz w:val="24"/>
          <w:szCs w:val="24"/>
        </w:rPr>
        <w:t xml:space="preserve"> koruyunuz.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66">
        <w:rPr>
          <w:rFonts w:ascii="Times New Roman" w:hAnsi="Times New Roman" w:cs="Times New Roman"/>
          <w:b/>
          <w:caps/>
          <w:sz w:val="24"/>
          <w:szCs w:val="24"/>
        </w:rPr>
        <w:t>Tİcari TAKDİM Şeklİ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 xml:space="preserve">Karton kutu içerisinde 50 ve 100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m</w:t>
      </w:r>
      <w:r w:rsidR="0024706C" w:rsidRPr="00042D66">
        <w:rPr>
          <w:rFonts w:ascii="Times New Roman" w:hAnsi="Times New Roman" w:cs="Times New Roman"/>
          <w:sz w:val="24"/>
          <w:szCs w:val="24"/>
        </w:rPr>
        <w:t>l</w:t>
      </w:r>
      <w:r w:rsidRPr="00042D66">
        <w:rPr>
          <w:rFonts w:ascii="Times New Roman" w:hAnsi="Times New Roman" w:cs="Times New Roman"/>
          <w:sz w:val="24"/>
          <w:szCs w:val="24"/>
        </w:rPr>
        <w:t>’lik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beyaz 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D6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42D66">
        <w:rPr>
          <w:rFonts w:ascii="Times New Roman" w:hAnsi="Times New Roman" w:cs="Times New Roman"/>
          <w:sz w:val="24"/>
          <w:szCs w:val="24"/>
        </w:rPr>
        <w:t xml:space="preserve"> kapak ve kırmızı lastik tıpa ile kapatılmış şeffaf Tip II cam şişe ile sunulmaktadır.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SATIŞ YERİ VE ŞARTLARI 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2D66">
        <w:rPr>
          <w:rFonts w:ascii="Times New Roman" w:hAnsi="Times New Roman" w:cs="Times New Roman"/>
          <w:sz w:val="24"/>
          <w:szCs w:val="24"/>
        </w:rPr>
        <w:t>Veteriner hekim reçetesi ile veteriner muayenehaneleri, poliklinikleri ve eczanelerde satılır. (VHR)</w:t>
      </w:r>
    </w:p>
    <w:p w:rsidR="00D67128" w:rsidRPr="00042D66" w:rsidRDefault="00D67128" w:rsidP="00601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>PROSPEKTÜS ONAY TARİHİ:</w:t>
      </w:r>
      <w:r w:rsidR="002216D5" w:rsidRPr="00042D66">
        <w:rPr>
          <w:rFonts w:ascii="Times New Roman" w:hAnsi="Times New Roman" w:cs="Times New Roman"/>
          <w:b/>
          <w:bCs/>
          <w:sz w:val="24"/>
          <w:szCs w:val="24"/>
        </w:rPr>
        <w:t>24.01.2017</w:t>
      </w: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GIDA, TARIM VE HAYVANCILIK BAKANLIĞI PAZARLAMA İZİN TARİH VE </w:t>
      </w:r>
      <w:proofErr w:type="gramStart"/>
      <w:r w:rsidRPr="00042D66">
        <w:rPr>
          <w:rFonts w:ascii="Times New Roman" w:hAnsi="Times New Roman" w:cs="Times New Roman"/>
          <w:b/>
          <w:bCs/>
          <w:sz w:val="24"/>
          <w:szCs w:val="24"/>
        </w:rPr>
        <w:t>NO :28</w:t>
      </w:r>
      <w:proofErr w:type="gramEnd"/>
      <w:r w:rsidRPr="00042D66">
        <w:rPr>
          <w:rFonts w:ascii="Times New Roman" w:hAnsi="Times New Roman" w:cs="Times New Roman"/>
          <w:b/>
          <w:bCs/>
          <w:sz w:val="24"/>
          <w:szCs w:val="24"/>
        </w:rPr>
        <w:t>.12.2009-22/012</w:t>
      </w:r>
    </w:p>
    <w:p w:rsidR="009E1B11" w:rsidRPr="00042D66" w:rsidRDefault="009E1B11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PAZARLAMA İZİN SAHİBİNİN ADI VE ADRESİ: </w:t>
      </w:r>
      <w:r w:rsidR="009E1B11" w:rsidRPr="00042D66">
        <w:rPr>
          <w:rFonts w:ascii="Times New Roman" w:eastAsia="Times New Roman" w:hAnsi="Times New Roman" w:cs="Times New Roman"/>
          <w:sz w:val="24"/>
          <w:szCs w:val="24"/>
          <w:lang w:eastAsia="tr-TR"/>
        </w:rPr>
        <w:t>DEVA Holding A.Ş.</w:t>
      </w:r>
      <w:r w:rsidRPr="00042D66">
        <w:rPr>
          <w:rFonts w:ascii="Times New Roman" w:hAnsi="Times New Roman" w:cs="Times New Roman"/>
          <w:bCs/>
          <w:sz w:val="24"/>
          <w:szCs w:val="24"/>
        </w:rPr>
        <w:t xml:space="preserve"> Halkalı Merkez Mahallesi Basın Ekspres Cad. No:1 Küçükçekmece/İstanbul  Tel: 0212 692 92 </w:t>
      </w:r>
      <w:proofErr w:type="spellStart"/>
      <w:r w:rsidRPr="00042D66">
        <w:rPr>
          <w:rFonts w:ascii="Times New Roman" w:hAnsi="Times New Roman" w:cs="Times New Roman"/>
          <w:bCs/>
          <w:sz w:val="24"/>
          <w:szCs w:val="24"/>
        </w:rPr>
        <w:t>92</w:t>
      </w:r>
      <w:proofErr w:type="spellEnd"/>
      <w:r w:rsidRPr="00042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B11" w:rsidRPr="00042D6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42D66">
        <w:rPr>
          <w:rFonts w:ascii="Times New Roman" w:hAnsi="Times New Roman" w:cs="Times New Roman"/>
          <w:bCs/>
          <w:sz w:val="24"/>
          <w:szCs w:val="24"/>
        </w:rPr>
        <w:t>Faks: 0 212 697 34 89 e-mail: vetas@vetas.com.tr</w:t>
      </w:r>
    </w:p>
    <w:p w:rsidR="009E1B11" w:rsidRPr="00042D66" w:rsidRDefault="009E1B11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AC" w:rsidRPr="00042D66" w:rsidRDefault="00EF5EAC" w:rsidP="006015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66">
        <w:rPr>
          <w:rFonts w:ascii="Times New Roman" w:hAnsi="Times New Roman" w:cs="Times New Roman"/>
          <w:b/>
          <w:bCs/>
          <w:sz w:val="24"/>
          <w:szCs w:val="24"/>
        </w:rPr>
        <w:t xml:space="preserve">ÜRETİM YERİNİN ADI VE ADRESİ: </w:t>
      </w:r>
      <w:r w:rsidRPr="00042D66">
        <w:rPr>
          <w:rFonts w:ascii="Times New Roman" w:hAnsi="Times New Roman" w:cs="Times New Roman"/>
          <w:bCs/>
          <w:sz w:val="24"/>
          <w:szCs w:val="24"/>
        </w:rPr>
        <w:t xml:space="preserve">DEVA HOLDİNG A.Ş. Dumlupınar Mah. Ankara Cad. No: 2 </w:t>
      </w:r>
      <w:proofErr w:type="spellStart"/>
      <w:r w:rsidRPr="00042D66">
        <w:rPr>
          <w:rFonts w:ascii="Times New Roman" w:hAnsi="Times New Roman" w:cs="Times New Roman"/>
          <w:bCs/>
          <w:sz w:val="24"/>
          <w:szCs w:val="24"/>
        </w:rPr>
        <w:t>Kartepe</w:t>
      </w:r>
      <w:proofErr w:type="spellEnd"/>
      <w:r w:rsidRPr="00042D66">
        <w:rPr>
          <w:rFonts w:ascii="Times New Roman" w:hAnsi="Times New Roman" w:cs="Times New Roman"/>
          <w:bCs/>
          <w:sz w:val="24"/>
          <w:szCs w:val="24"/>
        </w:rPr>
        <w:t xml:space="preserve"> – Kocaeli Tel: 0 262 317 88 00 Faks:0 262 317 88 31</w:t>
      </w:r>
    </w:p>
    <w:p w:rsidR="00D7285F" w:rsidRPr="00042D66" w:rsidRDefault="00D7285F" w:rsidP="00D7285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583A8E" w:rsidRPr="00042D66" w:rsidRDefault="00583A8E" w:rsidP="00D7285F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sectPr w:rsidR="00583A8E" w:rsidRPr="00042D66" w:rsidSect="0000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AC" w:rsidRDefault="00B66EAC" w:rsidP="00B10A18">
      <w:pPr>
        <w:spacing w:after="0" w:line="240" w:lineRule="auto"/>
      </w:pPr>
      <w:r>
        <w:separator/>
      </w:r>
    </w:p>
  </w:endnote>
  <w:endnote w:type="continuationSeparator" w:id="0">
    <w:p w:rsidR="00B66EAC" w:rsidRDefault="00B66EAC" w:rsidP="00B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AC" w:rsidRDefault="00B66EAC" w:rsidP="00B10A18">
      <w:pPr>
        <w:spacing w:after="0" w:line="240" w:lineRule="auto"/>
      </w:pPr>
      <w:r>
        <w:separator/>
      </w:r>
    </w:p>
  </w:footnote>
  <w:footnote w:type="continuationSeparator" w:id="0">
    <w:p w:rsidR="00B66EAC" w:rsidRDefault="00B66EAC" w:rsidP="00B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97843"/>
    <w:multiLevelType w:val="hybridMultilevel"/>
    <w:tmpl w:val="0BBA5338"/>
    <w:lvl w:ilvl="0" w:tplc="FFFFFFFF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374CEC"/>
    <w:multiLevelType w:val="hybridMultilevel"/>
    <w:tmpl w:val="F5F0A516"/>
    <w:lvl w:ilvl="0" w:tplc="491ACE4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87531C7"/>
    <w:multiLevelType w:val="hybridMultilevel"/>
    <w:tmpl w:val="BA7A9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5228"/>
    <w:multiLevelType w:val="hybridMultilevel"/>
    <w:tmpl w:val="3D4E5C10"/>
    <w:lvl w:ilvl="0" w:tplc="2B1E7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36B3F"/>
    <w:multiLevelType w:val="multilevel"/>
    <w:tmpl w:val="5CEAE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A76556"/>
    <w:multiLevelType w:val="hybridMultilevel"/>
    <w:tmpl w:val="7974F000"/>
    <w:lvl w:ilvl="0" w:tplc="79065C3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A83FEC"/>
    <w:multiLevelType w:val="multilevel"/>
    <w:tmpl w:val="2556B9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DF32E1"/>
    <w:multiLevelType w:val="hybridMultilevel"/>
    <w:tmpl w:val="3BFA4C24"/>
    <w:lvl w:ilvl="0" w:tplc="02E2D19A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9065CF"/>
    <w:multiLevelType w:val="multilevel"/>
    <w:tmpl w:val="E6A4B1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BD0D7A"/>
    <w:multiLevelType w:val="hybridMultilevel"/>
    <w:tmpl w:val="F70656E6"/>
    <w:lvl w:ilvl="0" w:tplc="7632F8B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E21EE7"/>
    <w:multiLevelType w:val="hybridMultilevel"/>
    <w:tmpl w:val="806E7A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8E15FD"/>
    <w:multiLevelType w:val="hybridMultilevel"/>
    <w:tmpl w:val="5CC46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D3043"/>
    <w:multiLevelType w:val="hybridMultilevel"/>
    <w:tmpl w:val="95BE0084"/>
    <w:lvl w:ilvl="0" w:tplc="4210E1D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33C39"/>
    <w:multiLevelType w:val="multilevel"/>
    <w:tmpl w:val="2A8CC25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539A1"/>
    <w:multiLevelType w:val="multilevel"/>
    <w:tmpl w:val="29168B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7"/>
  </w:num>
  <w:num w:numId="8">
    <w:abstractNumId w:val="18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2A4591"/>
    <w:rsid w:val="00000AD5"/>
    <w:rsid w:val="0000785B"/>
    <w:rsid w:val="00025DAB"/>
    <w:rsid w:val="00026B85"/>
    <w:rsid w:val="00032A09"/>
    <w:rsid w:val="000344D3"/>
    <w:rsid w:val="00042D66"/>
    <w:rsid w:val="00043E90"/>
    <w:rsid w:val="000538FE"/>
    <w:rsid w:val="00055861"/>
    <w:rsid w:val="000768F4"/>
    <w:rsid w:val="000771DD"/>
    <w:rsid w:val="0008734B"/>
    <w:rsid w:val="00087888"/>
    <w:rsid w:val="000A0862"/>
    <w:rsid w:val="000B340C"/>
    <w:rsid w:val="000C6CFB"/>
    <w:rsid w:val="000D0B40"/>
    <w:rsid w:val="000E1DDE"/>
    <w:rsid w:val="000F1F5B"/>
    <w:rsid w:val="000F31AD"/>
    <w:rsid w:val="00107641"/>
    <w:rsid w:val="00116A94"/>
    <w:rsid w:val="00122593"/>
    <w:rsid w:val="0014029D"/>
    <w:rsid w:val="00157460"/>
    <w:rsid w:val="001701BC"/>
    <w:rsid w:val="001741F8"/>
    <w:rsid w:val="00185849"/>
    <w:rsid w:val="001879A6"/>
    <w:rsid w:val="001A28B0"/>
    <w:rsid w:val="001B4DB5"/>
    <w:rsid w:val="001B75D9"/>
    <w:rsid w:val="001F40B6"/>
    <w:rsid w:val="001F5A59"/>
    <w:rsid w:val="00202A4C"/>
    <w:rsid w:val="00206D7C"/>
    <w:rsid w:val="00214187"/>
    <w:rsid w:val="002216D5"/>
    <w:rsid w:val="0022654A"/>
    <w:rsid w:val="0024706C"/>
    <w:rsid w:val="00251365"/>
    <w:rsid w:val="00253E29"/>
    <w:rsid w:val="00265D98"/>
    <w:rsid w:val="00270C60"/>
    <w:rsid w:val="0027534A"/>
    <w:rsid w:val="00281D2F"/>
    <w:rsid w:val="00287F75"/>
    <w:rsid w:val="00297A7E"/>
    <w:rsid w:val="002A4591"/>
    <w:rsid w:val="002B6B83"/>
    <w:rsid w:val="002C4A1A"/>
    <w:rsid w:val="002E5F2C"/>
    <w:rsid w:val="002E6592"/>
    <w:rsid w:val="002E7992"/>
    <w:rsid w:val="00300807"/>
    <w:rsid w:val="003168B6"/>
    <w:rsid w:val="003240C0"/>
    <w:rsid w:val="00326AE8"/>
    <w:rsid w:val="00331F58"/>
    <w:rsid w:val="00334401"/>
    <w:rsid w:val="003348B1"/>
    <w:rsid w:val="003476C8"/>
    <w:rsid w:val="003549A5"/>
    <w:rsid w:val="0036238A"/>
    <w:rsid w:val="0036275A"/>
    <w:rsid w:val="00384F4C"/>
    <w:rsid w:val="003A2F9F"/>
    <w:rsid w:val="003B1ADA"/>
    <w:rsid w:val="003B745B"/>
    <w:rsid w:val="003D01CE"/>
    <w:rsid w:val="003E1019"/>
    <w:rsid w:val="003E13FC"/>
    <w:rsid w:val="003E27B4"/>
    <w:rsid w:val="003E2AEA"/>
    <w:rsid w:val="003E7C93"/>
    <w:rsid w:val="003F590A"/>
    <w:rsid w:val="00400DB9"/>
    <w:rsid w:val="004072F2"/>
    <w:rsid w:val="004078DB"/>
    <w:rsid w:val="004351BA"/>
    <w:rsid w:val="004445CB"/>
    <w:rsid w:val="00444637"/>
    <w:rsid w:val="00447429"/>
    <w:rsid w:val="00455377"/>
    <w:rsid w:val="00457A53"/>
    <w:rsid w:val="00482CB6"/>
    <w:rsid w:val="0048416D"/>
    <w:rsid w:val="00496789"/>
    <w:rsid w:val="00496BAE"/>
    <w:rsid w:val="004A470C"/>
    <w:rsid w:val="004B14E4"/>
    <w:rsid w:val="004B189F"/>
    <w:rsid w:val="004B7EA3"/>
    <w:rsid w:val="004C138C"/>
    <w:rsid w:val="004C6FB9"/>
    <w:rsid w:val="004D012C"/>
    <w:rsid w:val="004E1CD2"/>
    <w:rsid w:val="004F3F16"/>
    <w:rsid w:val="004F538D"/>
    <w:rsid w:val="00501333"/>
    <w:rsid w:val="005046B0"/>
    <w:rsid w:val="0056087F"/>
    <w:rsid w:val="0057539D"/>
    <w:rsid w:val="00583A8E"/>
    <w:rsid w:val="00592DB3"/>
    <w:rsid w:val="00592DC8"/>
    <w:rsid w:val="0059608C"/>
    <w:rsid w:val="005A1504"/>
    <w:rsid w:val="005B6985"/>
    <w:rsid w:val="005D69CB"/>
    <w:rsid w:val="005E11B8"/>
    <w:rsid w:val="005E5247"/>
    <w:rsid w:val="005F790A"/>
    <w:rsid w:val="00601551"/>
    <w:rsid w:val="006277CF"/>
    <w:rsid w:val="006450AA"/>
    <w:rsid w:val="006672A7"/>
    <w:rsid w:val="00672082"/>
    <w:rsid w:val="006739EF"/>
    <w:rsid w:val="006920FC"/>
    <w:rsid w:val="00693766"/>
    <w:rsid w:val="006B055A"/>
    <w:rsid w:val="006B7DDF"/>
    <w:rsid w:val="006C3C93"/>
    <w:rsid w:val="006D0B72"/>
    <w:rsid w:val="006D26DF"/>
    <w:rsid w:val="006D42BB"/>
    <w:rsid w:val="0073073C"/>
    <w:rsid w:val="007631A7"/>
    <w:rsid w:val="00771208"/>
    <w:rsid w:val="00772BFB"/>
    <w:rsid w:val="00786D7A"/>
    <w:rsid w:val="0079055D"/>
    <w:rsid w:val="007A05E3"/>
    <w:rsid w:val="007A33D5"/>
    <w:rsid w:val="007C0486"/>
    <w:rsid w:val="007C32A3"/>
    <w:rsid w:val="007D47F7"/>
    <w:rsid w:val="007E3AFE"/>
    <w:rsid w:val="00803205"/>
    <w:rsid w:val="00803C2A"/>
    <w:rsid w:val="00831FAB"/>
    <w:rsid w:val="008404CE"/>
    <w:rsid w:val="00841DA9"/>
    <w:rsid w:val="0084337A"/>
    <w:rsid w:val="0084350B"/>
    <w:rsid w:val="00847909"/>
    <w:rsid w:val="008545C1"/>
    <w:rsid w:val="00873A20"/>
    <w:rsid w:val="008746F5"/>
    <w:rsid w:val="00877BB9"/>
    <w:rsid w:val="008868D9"/>
    <w:rsid w:val="008B1145"/>
    <w:rsid w:val="008B52F9"/>
    <w:rsid w:val="008B59F1"/>
    <w:rsid w:val="008B6876"/>
    <w:rsid w:val="008C1A31"/>
    <w:rsid w:val="008D1AD0"/>
    <w:rsid w:val="008D3782"/>
    <w:rsid w:val="008E29C9"/>
    <w:rsid w:val="008F46B0"/>
    <w:rsid w:val="00902FAF"/>
    <w:rsid w:val="0090465D"/>
    <w:rsid w:val="00911ED8"/>
    <w:rsid w:val="009178FB"/>
    <w:rsid w:val="00917C49"/>
    <w:rsid w:val="009210F3"/>
    <w:rsid w:val="00933F71"/>
    <w:rsid w:val="00986301"/>
    <w:rsid w:val="00991FBD"/>
    <w:rsid w:val="009B7E63"/>
    <w:rsid w:val="009C07D3"/>
    <w:rsid w:val="009E1B11"/>
    <w:rsid w:val="009E67C3"/>
    <w:rsid w:val="009E7A8D"/>
    <w:rsid w:val="009F5310"/>
    <w:rsid w:val="009F5D26"/>
    <w:rsid w:val="00A31E4B"/>
    <w:rsid w:val="00A4309A"/>
    <w:rsid w:val="00A45253"/>
    <w:rsid w:val="00A45644"/>
    <w:rsid w:val="00A508FB"/>
    <w:rsid w:val="00A55D75"/>
    <w:rsid w:val="00A57696"/>
    <w:rsid w:val="00A66CD5"/>
    <w:rsid w:val="00A735ED"/>
    <w:rsid w:val="00AA6BF7"/>
    <w:rsid w:val="00AB6AD7"/>
    <w:rsid w:val="00AD49DC"/>
    <w:rsid w:val="00AD4AF3"/>
    <w:rsid w:val="00AF6032"/>
    <w:rsid w:val="00AF7D7B"/>
    <w:rsid w:val="00B04544"/>
    <w:rsid w:val="00B10A18"/>
    <w:rsid w:val="00B13491"/>
    <w:rsid w:val="00B139C6"/>
    <w:rsid w:val="00B34155"/>
    <w:rsid w:val="00B37A65"/>
    <w:rsid w:val="00B40972"/>
    <w:rsid w:val="00B62328"/>
    <w:rsid w:val="00B66EAC"/>
    <w:rsid w:val="00B67CF2"/>
    <w:rsid w:val="00B84D62"/>
    <w:rsid w:val="00B97959"/>
    <w:rsid w:val="00BC5E8C"/>
    <w:rsid w:val="00BE16B2"/>
    <w:rsid w:val="00BE7171"/>
    <w:rsid w:val="00C035A8"/>
    <w:rsid w:val="00C24468"/>
    <w:rsid w:val="00C31CF1"/>
    <w:rsid w:val="00C35E0D"/>
    <w:rsid w:val="00C43259"/>
    <w:rsid w:val="00C45968"/>
    <w:rsid w:val="00C52D94"/>
    <w:rsid w:val="00C605BF"/>
    <w:rsid w:val="00C6226A"/>
    <w:rsid w:val="00C76A26"/>
    <w:rsid w:val="00C82E44"/>
    <w:rsid w:val="00C94471"/>
    <w:rsid w:val="00CB0500"/>
    <w:rsid w:val="00CC68D4"/>
    <w:rsid w:val="00CD627A"/>
    <w:rsid w:val="00CD6B53"/>
    <w:rsid w:val="00CE3014"/>
    <w:rsid w:val="00CF2B0F"/>
    <w:rsid w:val="00CF53DE"/>
    <w:rsid w:val="00D22CDC"/>
    <w:rsid w:val="00D30D6A"/>
    <w:rsid w:val="00D47626"/>
    <w:rsid w:val="00D47A8F"/>
    <w:rsid w:val="00D51344"/>
    <w:rsid w:val="00D54832"/>
    <w:rsid w:val="00D55768"/>
    <w:rsid w:val="00D67128"/>
    <w:rsid w:val="00D7285F"/>
    <w:rsid w:val="00D730CD"/>
    <w:rsid w:val="00D74536"/>
    <w:rsid w:val="00D91029"/>
    <w:rsid w:val="00D96C5A"/>
    <w:rsid w:val="00D97D74"/>
    <w:rsid w:val="00DA5A25"/>
    <w:rsid w:val="00DB1AB3"/>
    <w:rsid w:val="00DC1ED7"/>
    <w:rsid w:val="00DC3E84"/>
    <w:rsid w:val="00DC636B"/>
    <w:rsid w:val="00DD1C4F"/>
    <w:rsid w:val="00DE0D70"/>
    <w:rsid w:val="00DE571C"/>
    <w:rsid w:val="00DF4B0F"/>
    <w:rsid w:val="00E025BF"/>
    <w:rsid w:val="00E13299"/>
    <w:rsid w:val="00E27178"/>
    <w:rsid w:val="00E30843"/>
    <w:rsid w:val="00E36B51"/>
    <w:rsid w:val="00E37A7C"/>
    <w:rsid w:val="00E4563C"/>
    <w:rsid w:val="00E46E31"/>
    <w:rsid w:val="00E54238"/>
    <w:rsid w:val="00E76EF8"/>
    <w:rsid w:val="00E84A5C"/>
    <w:rsid w:val="00E93D22"/>
    <w:rsid w:val="00EA0BFE"/>
    <w:rsid w:val="00EB3F96"/>
    <w:rsid w:val="00EC05C2"/>
    <w:rsid w:val="00EC4F1D"/>
    <w:rsid w:val="00EC766B"/>
    <w:rsid w:val="00ED3C57"/>
    <w:rsid w:val="00EE4CBE"/>
    <w:rsid w:val="00EF12D7"/>
    <w:rsid w:val="00EF5EAC"/>
    <w:rsid w:val="00F15D47"/>
    <w:rsid w:val="00F22F6C"/>
    <w:rsid w:val="00F2577E"/>
    <w:rsid w:val="00F34141"/>
    <w:rsid w:val="00F341EC"/>
    <w:rsid w:val="00F5047F"/>
    <w:rsid w:val="00F71661"/>
    <w:rsid w:val="00F94596"/>
    <w:rsid w:val="00F95768"/>
    <w:rsid w:val="00F958BA"/>
    <w:rsid w:val="00F9731A"/>
    <w:rsid w:val="00FD02B6"/>
    <w:rsid w:val="00FD100D"/>
    <w:rsid w:val="00FD12A0"/>
    <w:rsid w:val="00FD78D1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1"/>
  </w:style>
  <w:style w:type="paragraph" w:styleId="Balk1">
    <w:name w:val="heading 1"/>
    <w:basedOn w:val="Normal"/>
    <w:next w:val="Normal"/>
    <w:link w:val="Balk1Char"/>
    <w:qFormat/>
    <w:rsid w:val="00C35E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6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A18"/>
  </w:style>
  <w:style w:type="paragraph" w:styleId="Altbilgi">
    <w:name w:val="footer"/>
    <w:basedOn w:val="Normal"/>
    <w:link w:val="Al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A18"/>
  </w:style>
  <w:style w:type="paragraph" w:styleId="BalonMetni">
    <w:name w:val="Balloon Text"/>
    <w:basedOn w:val="Normal"/>
    <w:link w:val="BalonMetniChar"/>
    <w:uiPriority w:val="99"/>
    <w:semiHidden/>
    <w:unhideWhenUsed/>
    <w:rsid w:val="005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9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90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C35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592DC8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rsid w:val="00592DC8"/>
    <w:rPr>
      <w:rFonts w:ascii="Times New Roman" w:eastAsia="Times New Roman" w:hAnsi="Times New Roman" w:cs="Times New Roman"/>
      <w:b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53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534A"/>
  </w:style>
  <w:style w:type="character" w:styleId="Kpr">
    <w:name w:val="Hyperlink"/>
    <w:basedOn w:val="VarsaylanParagrafYazTipi"/>
    <w:uiPriority w:val="99"/>
    <w:unhideWhenUsed/>
    <w:rsid w:val="002B6B83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1F5A5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9">
    <w:name w:val="Font Style29"/>
    <w:basedOn w:val="VarsaylanParagrafYazTipi"/>
    <w:uiPriority w:val="99"/>
    <w:rsid w:val="001F5A59"/>
    <w:rPr>
      <w:rFonts w:ascii="Arial" w:hAnsi="Arial" w:cs="Arial"/>
      <w:color w:val="000000"/>
      <w:sz w:val="22"/>
      <w:szCs w:val="22"/>
    </w:rPr>
  </w:style>
  <w:style w:type="paragraph" w:customStyle="1" w:styleId="GvdeMetni31">
    <w:name w:val="Gövde Metni 31"/>
    <w:basedOn w:val="Normal"/>
    <w:rsid w:val="00D96C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9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ctext">
    <w:name w:val="spctext"/>
    <w:basedOn w:val="Normal"/>
    <w:uiPriority w:val="99"/>
    <w:rsid w:val="002C4A1A"/>
    <w:pPr>
      <w:tabs>
        <w:tab w:val="left" w:pos="-567"/>
        <w:tab w:val="left" w:pos="0"/>
        <w:tab w:val="left" w:pos="567"/>
      </w:tabs>
      <w:suppressAutoHyphens/>
      <w:spacing w:before="120" w:after="12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6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4B7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2FD4-9614-45A7-893A-8C966F9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gmesut</dc:creator>
  <cp:lastModifiedBy>acoban</cp:lastModifiedBy>
  <cp:revision>19</cp:revision>
  <cp:lastPrinted>2016-06-24T11:32:00Z</cp:lastPrinted>
  <dcterms:created xsi:type="dcterms:W3CDTF">2016-06-16T12:09:00Z</dcterms:created>
  <dcterms:modified xsi:type="dcterms:W3CDTF">2019-05-16T07:40:00Z</dcterms:modified>
</cp:coreProperties>
</file>