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C3" w:rsidRPr="00D70BC1" w:rsidRDefault="00B725C3" w:rsidP="00CE7F94">
      <w:pPr>
        <w:jc w:val="center"/>
        <w:rPr>
          <w:bCs/>
          <w:color w:val="000000" w:themeColor="text1"/>
        </w:rPr>
      </w:pPr>
    </w:p>
    <w:p w:rsidR="00D55963" w:rsidRPr="00D70BC1" w:rsidRDefault="00D55963" w:rsidP="00CE7F94">
      <w:pPr>
        <w:jc w:val="center"/>
        <w:rPr>
          <w:bCs/>
          <w:color w:val="000000" w:themeColor="text1"/>
        </w:rPr>
      </w:pPr>
    </w:p>
    <w:p w:rsidR="000E3E2D" w:rsidRPr="00D70BC1" w:rsidRDefault="000E3E2D" w:rsidP="00CE7F94">
      <w:pPr>
        <w:jc w:val="center"/>
        <w:rPr>
          <w:bCs/>
          <w:color w:val="000000" w:themeColor="text1"/>
        </w:rPr>
      </w:pPr>
      <w:r w:rsidRPr="00D70BC1">
        <w:rPr>
          <w:bCs/>
          <w:color w:val="000000" w:themeColor="text1"/>
        </w:rPr>
        <w:t>Sadece Hayvan Sağlığında Kullanılır</w:t>
      </w:r>
    </w:p>
    <w:p w:rsidR="00B73B33" w:rsidRPr="00D70BC1" w:rsidRDefault="00D55963" w:rsidP="00CE7F94">
      <w:pPr>
        <w:jc w:val="center"/>
        <w:rPr>
          <w:b/>
          <w:bCs/>
          <w:color w:val="000000" w:themeColor="text1"/>
        </w:rPr>
      </w:pPr>
      <w:r w:rsidRPr="00D70BC1">
        <w:rPr>
          <w:b/>
          <w:bCs/>
          <w:color w:val="000000" w:themeColor="text1"/>
        </w:rPr>
        <w:t xml:space="preserve">MARBİOTİC </w:t>
      </w:r>
      <w:r w:rsidR="00B73B33" w:rsidRPr="00D70BC1">
        <w:rPr>
          <w:b/>
          <w:bCs/>
          <w:color w:val="000000" w:themeColor="text1"/>
        </w:rPr>
        <w:t>%10</w:t>
      </w:r>
    </w:p>
    <w:p w:rsidR="000E3E2D" w:rsidRPr="00D70BC1" w:rsidRDefault="000E3E2D" w:rsidP="00CE7F94">
      <w:pPr>
        <w:pStyle w:val="Balk1"/>
        <w:tabs>
          <w:tab w:val="left" w:pos="0"/>
        </w:tabs>
        <w:rPr>
          <w:b w:val="0"/>
          <w:i w:val="0"/>
          <w:color w:val="000000" w:themeColor="text1"/>
        </w:rPr>
      </w:pPr>
      <w:r w:rsidRPr="00D70BC1">
        <w:rPr>
          <w:b w:val="0"/>
          <w:i w:val="0"/>
          <w:color w:val="000000" w:themeColor="text1"/>
        </w:rPr>
        <w:t>Enjeksiyonluk Çözelti</w:t>
      </w:r>
    </w:p>
    <w:p w:rsidR="000E3E2D" w:rsidRPr="00D70BC1" w:rsidRDefault="000E3E2D" w:rsidP="00CE7F94">
      <w:pPr>
        <w:jc w:val="center"/>
        <w:rPr>
          <w:bCs/>
          <w:color w:val="000000" w:themeColor="text1"/>
        </w:rPr>
      </w:pPr>
      <w:r w:rsidRPr="00D70BC1">
        <w:rPr>
          <w:bCs/>
          <w:color w:val="000000" w:themeColor="text1"/>
        </w:rPr>
        <w:t xml:space="preserve">Veteriner Sistemik </w:t>
      </w:r>
      <w:proofErr w:type="spellStart"/>
      <w:r w:rsidRPr="00D70BC1">
        <w:rPr>
          <w:bCs/>
          <w:color w:val="000000" w:themeColor="text1"/>
        </w:rPr>
        <w:t>Antibakteriyel</w:t>
      </w:r>
      <w:proofErr w:type="spellEnd"/>
    </w:p>
    <w:p w:rsidR="00F73AB3" w:rsidRPr="00D70BC1" w:rsidRDefault="00F73AB3" w:rsidP="00CE7F94">
      <w:pPr>
        <w:jc w:val="both"/>
        <w:rPr>
          <w:b/>
          <w:bCs/>
          <w:color w:val="000000" w:themeColor="text1"/>
        </w:rPr>
      </w:pPr>
    </w:p>
    <w:p w:rsidR="000E3E2D" w:rsidRPr="00D70BC1" w:rsidRDefault="00C525FF" w:rsidP="00CE7F94">
      <w:pPr>
        <w:jc w:val="both"/>
        <w:rPr>
          <w:b/>
          <w:bCs/>
          <w:color w:val="000000" w:themeColor="text1"/>
        </w:rPr>
      </w:pPr>
      <w:r w:rsidRPr="00D70BC1">
        <w:rPr>
          <w:b/>
          <w:bCs/>
          <w:color w:val="000000" w:themeColor="text1"/>
        </w:rPr>
        <w:t>BİLEŞİMİ</w:t>
      </w:r>
    </w:p>
    <w:p w:rsidR="000E3E2D" w:rsidRPr="00D70BC1" w:rsidRDefault="00D55963" w:rsidP="00CE7F94">
      <w:pPr>
        <w:jc w:val="both"/>
        <w:rPr>
          <w:color w:val="000000" w:themeColor="text1"/>
        </w:rPr>
      </w:pPr>
      <w:r w:rsidRPr="00D70BC1">
        <w:rPr>
          <w:bCs/>
          <w:color w:val="000000" w:themeColor="text1"/>
        </w:rPr>
        <w:t>MARBİOTİC</w:t>
      </w:r>
      <w:r w:rsidRPr="00D70BC1">
        <w:rPr>
          <w:b/>
          <w:bCs/>
          <w:color w:val="000000" w:themeColor="text1"/>
        </w:rPr>
        <w:t xml:space="preserve"> </w:t>
      </w:r>
      <w:r w:rsidR="004B50AC" w:rsidRPr="00D70BC1">
        <w:rPr>
          <w:bCs/>
          <w:color w:val="000000" w:themeColor="text1"/>
        </w:rPr>
        <w:t>%10</w:t>
      </w:r>
      <w:r w:rsidR="000E3E2D" w:rsidRPr="00D70BC1">
        <w:rPr>
          <w:color w:val="000000" w:themeColor="text1"/>
        </w:rPr>
        <w:t xml:space="preserve"> Enjeksiyonluk Çözelti açık sarı renkli bir çözelti olup, 1 </w:t>
      </w:r>
      <w:proofErr w:type="spellStart"/>
      <w:r w:rsidR="000E3E2D" w:rsidRPr="00D70BC1">
        <w:rPr>
          <w:color w:val="000000" w:themeColor="text1"/>
        </w:rPr>
        <w:t>ml'sinde</w:t>
      </w:r>
      <w:proofErr w:type="spellEnd"/>
      <w:r w:rsidR="000E3E2D" w:rsidRPr="00D70BC1">
        <w:rPr>
          <w:color w:val="000000" w:themeColor="text1"/>
        </w:rPr>
        <w:t xml:space="preserve"> </w:t>
      </w:r>
      <w:r w:rsidR="004B50AC" w:rsidRPr="00D70BC1">
        <w:rPr>
          <w:color w:val="000000" w:themeColor="text1"/>
        </w:rPr>
        <w:t xml:space="preserve">100 mg </w:t>
      </w:r>
      <w:proofErr w:type="spellStart"/>
      <w:r w:rsidR="004B50AC" w:rsidRPr="00D70BC1">
        <w:rPr>
          <w:color w:val="000000" w:themeColor="text1"/>
        </w:rPr>
        <w:t>m</w:t>
      </w:r>
      <w:r w:rsidR="000E3E2D" w:rsidRPr="00D70BC1">
        <w:rPr>
          <w:color w:val="000000" w:themeColor="text1"/>
        </w:rPr>
        <w:t>arbofloksasin</w:t>
      </w:r>
      <w:proofErr w:type="spellEnd"/>
      <w:r w:rsidR="000E3E2D" w:rsidRPr="00D70BC1">
        <w:rPr>
          <w:color w:val="000000" w:themeColor="text1"/>
        </w:rPr>
        <w:t xml:space="preserve"> içerir.</w:t>
      </w:r>
    </w:p>
    <w:p w:rsidR="00B843AB" w:rsidRPr="00D70BC1" w:rsidRDefault="00B843AB" w:rsidP="00CE7F94">
      <w:pPr>
        <w:rPr>
          <w:b/>
          <w:color w:val="000000" w:themeColor="text1"/>
        </w:rPr>
      </w:pPr>
    </w:p>
    <w:p w:rsidR="000E3E2D" w:rsidRPr="00D70BC1" w:rsidRDefault="000E3E2D" w:rsidP="00CE7F94">
      <w:pPr>
        <w:rPr>
          <w:b/>
          <w:color w:val="000000" w:themeColor="text1"/>
        </w:rPr>
      </w:pPr>
      <w:r w:rsidRPr="00D70BC1">
        <w:rPr>
          <w:b/>
          <w:color w:val="000000" w:themeColor="text1"/>
        </w:rPr>
        <w:t>FARMAKOLOJİK ÖZELLİKLERİ</w:t>
      </w:r>
    </w:p>
    <w:p w:rsidR="000E3E2D" w:rsidRPr="00D70BC1" w:rsidRDefault="008A3934" w:rsidP="00CE7F94">
      <w:pPr>
        <w:jc w:val="both"/>
        <w:rPr>
          <w:color w:val="000000" w:themeColor="text1"/>
        </w:rPr>
      </w:pPr>
      <w:r w:rsidRPr="00D70BC1">
        <w:rPr>
          <w:bCs/>
          <w:color w:val="000000" w:themeColor="text1"/>
        </w:rPr>
        <w:t>MARBİOTİC</w:t>
      </w:r>
      <w:r w:rsidRPr="00D70BC1">
        <w:rPr>
          <w:b/>
          <w:bCs/>
          <w:color w:val="000000" w:themeColor="text1"/>
        </w:rPr>
        <w:t xml:space="preserve"> </w:t>
      </w:r>
      <w:r w:rsidR="004B50AC" w:rsidRPr="00D70BC1">
        <w:rPr>
          <w:b/>
          <w:bCs/>
          <w:color w:val="000000" w:themeColor="text1"/>
        </w:rPr>
        <w:t>%</w:t>
      </w:r>
      <w:r w:rsidR="004B50AC" w:rsidRPr="00D70BC1">
        <w:rPr>
          <w:bCs/>
          <w:color w:val="000000" w:themeColor="text1"/>
        </w:rPr>
        <w:t>10</w:t>
      </w:r>
      <w:r w:rsidR="004B50AC" w:rsidRPr="00D70BC1">
        <w:rPr>
          <w:b/>
          <w:bCs/>
          <w:color w:val="000000" w:themeColor="text1"/>
        </w:rPr>
        <w:t xml:space="preserve"> </w:t>
      </w:r>
      <w:r w:rsidR="000E3E2D" w:rsidRPr="00D70BC1">
        <w:rPr>
          <w:color w:val="000000" w:themeColor="text1"/>
        </w:rPr>
        <w:t>Enjeksiyonluk Çözelti</w:t>
      </w:r>
      <w:r w:rsidR="001A32B7" w:rsidRPr="00D70BC1">
        <w:rPr>
          <w:color w:val="000000" w:themeColor="text1"/>
        </w:rPr>
        <w:t xml:space="preserve">’nin </w:t>
      </w:r>
      <w:r w:rsidR="000E3E2D" w:rsidRPr="00D70BC1">
        <w:rPr>
          <w:color w:val="000000" w:themeColor="text1"/>
        </w:rPr>
        <w:t>etkin madde</w:t>
      </w:r>
      <w:r w:rsidR="001A32B7" w:rsidRPr="00D70BC1">
        <w:rPr>
          <w:color w:val="000000" w:themeColor="text1"/>
        </w:rPr>
        <w:t>si olan</w:t>
      </w:r>
      <w:r w:rsidR="000E3E2D" w:rsidRPr="00D70BC1">
        <w:rPr>
          <w:color w:val="000000" w:themeColor="text1"/>
        </w:rPr>
        <w:t xml:space="preserve"> </w:t>
      </w:r>
      <w:proofErr w:type="spellStart"/>
      <w:r w:rsidR="000E3E2D" w:rsidRPr="00D70BC1">
        <w:rPr>
          <w:color w:val="000000" w:themeColor="text1"/>
        </w:rPr>
        <w:t>marbofloksasin</w:t>
      </w:r>
      <w:proofErr w:type="spellEnd"/>
      <w:r w:rsidR="000E3E2D" w:rsidRPr="00D70BC1">
        <w:rPr>
          <w:color w:val="000000" w:themeColor="text1"/>
        </w:rPr>
        <w:t xml:space="preserve">, veteriner kullanımı için geliştirilmiş bir </w:t>
      </w:r>
      <w:proofErr w:type="spellStart"/>
      <w:r w:rsidR="000E3E2D" w:rsidRPr="00D70BC1">
        <w:rPr>
          <w:color w:val="000000" w:themeColor="text1"/>
        </w:rPr>
        <w:t>florokinolondur</w:t>
      </w:r>
      <w:proofErr w:type="spellEnd"/>
      <w:r w:rsidR="000E3E2D" w:rsidRPr="00D70BC1">
        <w:rPr>
          <w:color w:val="000000" w:themeColor="text1"/>
        </w:rPr>
        <w:t>. DNA-</w:t>
      </w:r>
      <w:proofErr w:type="spellStart"/>
      <w:r w:rsidR="000E3E2D" w:rsidRPr="00D70BC1">
        <w:rPr>
          <w:color w:val="000000" w:themeColor="text1"/>
        </w:rPr>
        <w:t>gyrase</w:t>
      </w:r>
      <w:proofErr w:type="spellEnd"/>
      <w:r w:rsidR="000E3E2D" w:rsidRPr="00D70BC1">
        <w:rPr>
          <w:color w:val="000000" w:themeColor="text1"/>
        </w:rPr>
        <w:t xml:space="preserve"> enzimini </w:t>
      </w:r>
      <w:proofErr w:type="spellStart"/>
      <w:r w:rsidR="000E3E2D" w:rsidRPr="00D70BC1">
        <w:rPr>
          <w:color w:val="000000" w:themeColor="text1"/>
        </w:rPr>
        <w:t>inhibe</w:t>
      </w:r>
      <w:proofErr w:type="spellEnd"/>
      <w:r w:rsidR="000E3E2D" w:rsidRPr="00D70BC1">
        <w:rPr>
          <w:color w:val="000000" w:themeColor="text1"/>
        </w:rPr>
        <w:t xml:space="preserve"> ederek etkiyen </w:t>
      </w:r>
      <w:proofErr w:type="spellStart"/>
      <w:r w:rsidR="000E3E2D" w:rsidRPr="00D70BC1">
        <w:rPr>
          <w:color w:val="000000" w:themeColor="text1"/>
        </w:rPr>
        <w:t>marbofloksasin</w:t>
      </w:r>
      <w:proofErr w:type="spellEnd"/>
      <w:r w:rsidR="000E3E2D" w:rsidRPr="00D70BC1">
        <w:rPr>
          <w:color w:val="000000" w:themeColor="text1"/>
        </w:rPr>
        <w:t xml:space="preserve"> yapısındaki </w:t>
      </w:r>
      <w:proofErr w:type="spellStart"/>
      <w:r w:rsidR="000E3E2D" w:rsidRPr="00D70BC1">
        <w:rPr>
          <w:color w:val="000000" w:themeColor="text1"/>
        </w:rPr>
        <w:t>oksadiazin</w:t>
      </w:r>
      <w:proofErr w:type="spellEnd"/>
      <w:r w:rsidR="000E3E2D" w:rsidRPr="00D70BC1">
        <w:rPr>
          <w:color w:val="000000" w:themeColor="text1"/>
        </w:rPr>
        <w:t xml:space="preserve"> halkası nedeniyle diğer </w:t>
      </w:r>
      <w:proofErr w:type="spellStart"/>
      <w:r w:rsidR="000E3E2D" w:rsidRPr="00D70BC1">
        <w:rPr>
          <w:color w:val="000000" w:themeColor="text1"/>
        </w:rPr>
        <w:t>florokinolonlardan</w:t>
      </w:r>
      <w:proofErr w:type="spellEnd"/>
      <w:r w:rsidR="000E3E2D" w:rsidRPr="00D70BC1">
        <w:rPr>
          <w:color w:val="000000" w:themeColor="text1"/>
        </w:rPr>
        <w:t xml:space="preserve"> farklıdır. Bu halka moleküle uzun bir atılma yarı ömrü ve iyi bir </w:t>
      </w:r>
      <w:proofErr w:type="spellStart"/>
      <w:r w:rsidR="000E3E2D" w:rsidRPr="00D70BC1">
        <w:rPr>
          <w:color w:val="000000" w:themeColor="text1"/>
        </w:rPr>
        <w:t>biyoyararlanım</w:t>
      </w:r>
      <w:proofErr w:type="spellEnd"/>
      <w:r w:rsidR="000E3E2D" w:rsidRPr="00D70BC1">
        <w:rPr>
          <w:color w:val="000000" w:themeColor="text1"/>
        </w:rPr>
        <w:t xml:space="preserve"> sağlar. </w:t>
      </w:r>
    </w:p>
    <w:p w:rsidR="000E3E2D" w:rsidRPr="00D70BC1" w:rsidRDefault="000E3E2D" w:rsidP="00CE7F94">
      <w:pPr>
        <w:jc w:val="both"/>
        <w:rPr>
          <w:color w:val="000000" w:themeColor="text1"/>
        </w:rPr>
      </w:pPr>
      <w:proofErr w:type="spellStart"/>
      <w:r w:rsidRPr="00D70BC1">
        <w:rPr>
          <w:color w:val="000000" w:themeColor="text1"/>
        </w:rPr>
        <w:t>Marbofloksasin</w:t>
      </w:r>
      <w:proofErr w:type="spellEnd"/>
      <w:r w:rsidRPr="00D70BC1">
        <w:rPr>
          <w:color w:val="000000" w:themeColor="text1"/>
        </w:rPr>
        <w:t xml:space="preserve">, geniş spektrumlu, </w:t>
      </w:r>
      <w:proofErr w:type="spellStart"/>
      <w:r w:rsidRPr="00D70BC1">
        <w:rPr>
          <w:color w:val="000000" w:themeColor="text1"/>
        </w:rPr>
        <w:t>bakterisid</w:t>
      </w:r>
      <w:proofErr w:type="spellEnd"/>
      <w:r w:rsidRPr="00D70BC1">
        <w:rPr>
          <w:color w:val="000000" w:themeColor="text1"/>
        </w:rPr>
        <w:t xml:space="preserve"> etkili sentetik bir moleküldür. Gram pozitif bakterilerin pek çoğuna</w:t>
      </w:r>
      <w:r w:rsidR="00F81EB5" w:rsidRPr="00D70BC1">
        <w:rPr>
          <w:color w:val="000000" w:themeColor="text1"/>
        </w:rPr>
        <w:t>;</w:t>
      </w:r>
      <w:r w:rsidRPr="00D70BC1">
        <w:rPr>
          <w:color w:val="000000" w:themeColor="text1"/>
        </w:rPr>
        <w:t xml:space="preserve"> özellikle </w:t>
      </w:r>
      <w:proofErr w:type="spellStart"/>
      <w:r w:rsidRPr="00D70BC1">
        <w:rPr>
          <w:color w:val="000000" w:themeColor="text1"/>
        </w:rPr>
        <w:t>Staphylococcus</w:t>
      </w:r>
      <w:proofErr w:type="spellEnd"/>
      <w:r w:rsidR="00186878" w:rsidRPr="00D70BC1">
        <w:rPr>
          <w:color w:val="000000" w:themeColor="text1"/>
        </w:rPr>
        <w:t xml:space="preserve"> (S. </w:t>
      </w:r>
      <w:proofErr w:type="spellStart"/>
      <w:r w:rsidR="00186878" w:rsidRPr="00D70BC1">
        <w:rPr>
          <w:color w:val="000000" w:themeColor="text1"/>
        </w:rPr>
        <w:t>aureus</w:t>
      </w:r>
      <w:proofErr w:type="spellEnd"/>
      <w:r w:rsidR="00186878" w:rsidRPr="00D70BC1">
        <w:rPr>
          <w:color w:val="000000" w:themeColor="text1"/>
        </w:rPr>
        <w:t>)</w:t>
      </w:r>
      <w:r w:rsidRPr="00D70BC1">
        <w:rPr>
          <w:color w:val="000000" w:themeColor="text1"/>
        </w:rPr>
        <w:t xml:space="preserve">, </w:t>
      </w:r>
      <w:proofErr w:type="spellStart"/>
      <w:r w:rsidRPr="00D70BC1">
        <w:rPr>
          <w:color w:val="000000" w:themeColor="text1"/>
        </w:rPr>
        <w:t>Streptococcus</w:t>
      </w:r>
      <w:proofErr w:type="spellEnd"/>
      <w:r w:rsidR="00186878" w:rsidRPr="00D70BC1">
        <w:rPr>
          <w:color w:val="000000" w:themeColor="text1"/>
        </w:rPr>
        <w:t xml:space="preserve"> (S. </w:t>
      </w:r>
      <w:proofErr w:type="spellStart"/>
      <w:r w:rsidR="00186878" w:rsidRPr="00D70BC1">
        <w:rPr>
          <w:color w:val="000000" w:themeColor="text1"/>
        </w:rPr>
        <w:t>agalactiae</w:t>
      </w:r>
      <w:proofErr w:type="spellEnd"/>
      <w:r w:rsidR="00186878" w:rsidRPr="00D70BC1">
        <w:rPr>
          <w:color w:val="000000" w:themeColor="text1"/>
        </w:rPr>
        <w:t xml:space="preserve">, S. </w:t>
      </w:r>
      <w:proofErr w:type="spellStart"/>
      <w:r w:rsidR="00186878" w:rsidRPr="00D70BC1">
        <w:rPr>
          <w:color w:val="000000" w:themeColor="text1"/>
        </w:rPr>
        <w:t>dysgalactiae</w:t>
      </w:r>
      <w:proofErr w:type="spellEnd"/>
      <w:r w:rsidR="00186878" w:rsidRPr="00D70BC1">
        <w:rPr>
          <w:color w:val="000000" w:themeColor="text1"/>
        </w:rPr>
        <w:t>)</w:t>
      </w:r>
      <w:r w:rsidRPr="00D70BC1">
        <w:rPr>
          <w:color w:val="000000" w:themeColor="text1"/>
        </w:rPr>
        <w:t xml:space="preserve">, </w:t>
      </w:r>
      <w:r w:rsidR="008E6A0D" w:rsidRPr="00D70BC1">
        <w:rPr>
          <w:color w:val="000000" w:themeColor="text1"/>
        </w:rPr>
        <w:t>g</w:t>
      </w:r>
      <w:r w:rsidRPr="00D70BC1">
        <w:rPr>
          <w:color w:val="000000" w:themeColor="text1"/>
        </w:rPr>
        <w:t>ram negatif bakterilere (</w:t>
      </w:r>
      <w:proofErr w:type="spellStart"/>
      <w:r w:rsidRPr="00D70BC1">
        <w:rPr>
          <w:color w:val="000000" w:themeColor="text1"/>
        </w:rPr>
        <w:t>Escherichia</w:t>
      </w:r>
      <w:proofErr w:type="spellEnd"/>
      <w:r w:rsidRPr="00D70BC1">
        <w:rPr>
          <w:color w:val="000000" w:themeColor="text1"/>
        </w:rPr>
        <w:t xml:space="preserve"> </w:t>
      </w:r>
      <w:proofErr w:type="spellStart"/>
      <w:r w:rsidRPr="00D70BC1">
        <w:rPr>
          <w:color w:val="000000" w:themeColor="text1"/>
        </w:rPr>
        <w:t>coli</w:t>
      </w:r>
      <w:proofErr w:type="spellEnd"/>
      <w:r w:rsidRPr="00D70BC1">
        <w:rPr>
          <w:color w:val="000000" w:themeColor="text1"/>
        </w:rPr>
        <w:t xml:space="preserve">, </w:t>
      </w:r>
      <w:proofErr w:type="spellStart"/>
      <w:r w:rsidRPr="00D70BC1">
        <w:rPr>
          <w:color w:val="000000" w:themeColor="text1"/>
        </w:rPr>
        <w:t>Salmonella</w:t>
      </w:r>
      <w:proofErr w:type="spellEnd"/>
      <w:r w:rsidRPr="00D70BC1">
        <w:rPr>
          <w:color w:val="000000" w:themeColor="text1"/>
        </w:rPr>
        <w:t xml:space="preserve"> </w:t>
      </w:r>
      <w:proofErr w:type="spellStart"/>
      <w:r w:rsidRPr="00D70BC1">
        <w:rPr>
          <w:color w:val="000000" w:themeColor="text1"/>
        </w:rPr>
        <w:t>typhimurium</w:t>
      </w:r>
      <w:proofErr w:type="spellEnd"/>
      <w:r w:rsidRPr="00D70BC1">
        <w:rPr>
          <w:color w:val="000000" w:themeColor="text1"/>
        </w:rPr>
        <w:t xml:space="preserve">, </w:t>
      </w:r>
      <w:proofErr w:type="spellStart"/>
      <w:r w:rsidRPr="00D70BC1">
        <w:rPr>
          <w:color w:val="000000" w:themeColor="text1"/>
        </w:rPr>
        <w:t>Citrobacter</w:t>
      </w:r>
      <w:proofErr w:type="spellEnd"/>
      <w:r w:rsidRPr="00D70BC1">
        <w:rPr>
          <w:color w:val="000000" w:themeColor="text1"/>
        </w:rPr>
        <w:t xml:space="preserve"> </w:t>
      </w:r>
      <w:proofErr w:type="spellStart"/>
      <w:r w:rsidRPr="00D70BC1">
        <w:rPr>
          <w:color w:val="000000" w:themeColor="text1"/>
        </w:rPr>
        <w:t>freundii</w:t>
      </w:r>
      <w:proofErr w:type="spellEnd"/>
      <w:r w:rsidRPr="00D70BC1">
        <w:rPr>
          <w:color w:val="000000" w:themeColor="text1"/>
        </w:rPr>
        <w:t xml:space="preserve">, </w:t>
      </w:r>
      <w:proofErr w:type="spellStart"/>
      <w:r w:rsidRPr="00D70BC1">
        <w:rPr>
          <w:color w:val="000000" w:themeColor="text1"/>
        </w:rPr>
        <w:t>Enterobacter</w:t>
      </w:r>
      <w:proofErr w:type="spellEnd"/>
      <w:r w:rsidRPr="00D70BC1">
        <w:rPr>
          <w:color w:val="000000" w:themeColor="text1"/>
        </w:rPr>
        <w:t xml:space="preserve"> </w:t>
      </w:r>
      <w:proofErr w:type="spellStart"/>
      <w:r w:rsidRPr="00D70BC1">
        <w:rPr>
          <w:color w:val="000000" w:themeColor="text1"/>
        </w:rPr>
        <w:t>clocae</w:t>
      </w:r>
      <w:proofErr w:type="spellEnd"/>
      <w:r w:rsidRPr="00D70BC1">
        <w:rPr>
          <w:color w:val="000000" w:themeColor="text1"/>
        </w:rPr>
        <w:t xml:space="preserve">, </w:t>
      </w:r>
      <w:proofErr w:type="spellStart"/>
      <w:r w:rsidRPr="00D70BC1">
        <w:rPr>
          <w:color w:val="000000" w:themeColor="text1"/>
        </w:rPr>
        <w:t>Serratia</w:t>
      </w:r>
      <w:proofErr w:type="spellEnd"/>
      <w:r w:rsidRPr="00D70BC1">
        <w:rPr>
          <w:color w:val="000000" w:themeColor="text1"/>
        </w:rPr>
        <w:t xml:space="preserve"> </w:t>
      </w:r>
      <w:proofErr w:type="spellStart"/>
      <w:r w:rsidRPr="00D70BC1">
        <w:rPr>
          <w:color w:val="000000" w:themeColor="text1"/>
        </w:rPr>
        <w:t>marcescens</w:t>
      </w:r>
      <w:proofErr w:type="spellEnd"/>
      <w:r w:rsidRPr="00D70BC1">
        <w:rPr>
          <w:color w:val="000000" w:themeColor="text1"/>
        </w:rPr>
        <w:t xml:space="preserve">, </w:t>
      </w:r>
      <w:proofErr w:type="spellStart"/>
      <w:r w:rsidRPr="00D70BC1">
        <w:rPr>
          <w:color w:val="000000" w:themeColor="text1"/>
        </w:rPr>
        <w:t>Morganella</w:t>
      </w:r>
      <w:proofErr w:type="spellEnd"/>
      <w:r w:rsidRPr="00D70BC1">
        <w:rPr>
          <w:color w:val="000000" w:themeColor="text1"/>
        </w:rPr>
        <w:t xml:space="preserve"> </w:t>
      </w:r>
      <w:proofErr w:type="spellStart"/>
      <w:r w:rsidRPr="00D70BC1">
        <w:rPr>
          <w:color w:val="000000" w:themeColor="text1"/>
        </w:rPr>
        <w:t>morganii</w:t>
      </w:r>
      <w:proofErr w:type="spellEnd"/>
      <w:r w:rsidRPr="00D70BC1">
        <w:rPr>
          <w:color w:val="000000" w:themeColor="text1"/>
        </w:rPr>
        <w:t xml:space="preserve">, </w:t>
      </w:r>
      <w:proofErr w:type="spellStart"/>
      <w:r w:rsidRPr="00D70BC1">
        <w:rPr>
          <w:color w:val="000000" w:themeColor="text1"/>
        </w:rPr>
        <w:t>Proteus</w:t>
      </w:r>
      <w:proofErr w:type="spellEnd"/>
      <w:r w:rsidRPr="00D70BC1">
        <w:rPr>
          <w:color w:val="000000" w:themeColor="text1"/>
        </w:rPr>
        <w:t xml:space="preserve"> türleri, </w:t>
      </w:r>
      <w:proofErr w:type="spellStart"/>
      <w:r w:rsidRPr="00D70BC1">
        <w:rPr>
          <w:color w:val="000000" w:themeColor="text1"/>
        </w:rPr>
        <w:t>Klebsiella</w:t>
      </w:r>
      <w:proofErr w:type="spellEnd"/>
      <w:r w:rsidRPr="00D70BC1">
        <w:rPr>
          <w:color w:val="000000" w:themeColor="text1"/>
        </w:rPr>
        <w:t xml:space="preserve"> türleri, </w:t>
      </w:r>
      <w:proofErr w:type="spellStart"/>
      <w:r w:rsidRPr="00D70BC1">
        <w:rPr>
          <w:color w:val="000000" w:themeColor="text1"/>
        </w:rPr>
        <w:t>Shigella</w:t>
      </w:r>
      <w:proofErr w:type="spellEnd"/>
      <w:r w:rsidRPr="00D70BC1">
        <w:rPr>
          <w:color w:val="000000" w:themeColor="text1"/>
        </w:rPr>
        <w:t xml:space="preserve"> türleri, </w:t>
      </w:r>
      <w:proofErr w:type="spellStart"/>
      <w:r w:rsidRPr="00D70BC1">
        <w:rPr>
          <w:color w:val="000000" w:themeColor="text1"/>
        </w:rPr>
        <w:t>Pasteurella</w:t>
      </w:r>
      <w:proofErr w:type="spellEnd"/>
      <w:r w:rsidRPr="00D70BC1">
        <w:rPr>
          <w:color w:val="000000" w:themeColor="text1"/>
        </w:rPr>
        <w:t xml:space="preserve"> türleri, </w:t>
      </w:r>
      <w:proofErr w:type="spellStart"/>
      <w:r w:rsidRPr="00D70BC1">
        <w:rPr>
          <w:color w:val="000000" w:themeColor="text1"/>
        </w:rPr>
        <w:t>Haemophilus</w:t>
      </w:r>
      <w:proofErr w:type="spellEnd"/>
      <w:r w:rsidRPr="00D70BC1">
        <w:rPr>
          <w:color w:val="000000" w:themeColor="text1"/>
        </w:rPr>
        <w:t xml:space="preserve"> türleri, </w:t>
      </w:r>
      <w:proofErr w:type="spellStart"/>
      <w:r w:rsidRPr="00D70BC1">
        <w:rPr>
          <w:color w:val="000000" w:themeColor="text1"/>
        </w:rPr>
        <w:t>Moraxella</w:t>
      </w:r>
      <w:proofErr w:type="spellEnd"/>
      <w:r w:rsidRPr="00D70BC1">
        <w:rPr>
          <w:color w:val="000000" w:themeColor="text1"/>
        </w:rPr>
        <w:t xml:space="preserve"> türleri, </w:t>
      </w:r>
      <w:proofErr w:type="spellStart"/>
      <w:r w:rsidRPr="00D70BC1">
        <w:rPr>
          <w:color w:val="000000" w:themeColor="text1"/>
        </w:rPr>
        <w:t>Pseudomonas</w:t>
      </w:r>
      <w:proofErr w:type="spellEnd"/>
      <w:r w:rsidRPr="00D70BC1">
        <w:rPr>
          <w:color w:val="000000" w:themeColor="text1"/>
        </w:rPr>
        <w:t xml:space="preserve"> türleri) ve </w:t>
      </w:r>
      <w:proofErr w:type="spellStart"/>
      <w:r w:rsidRPr="00D70BC1">
        <w:rPr>
          <w:color w:val="000000" w:themeColor="text1"/>
        </w:rPr>
        <w:t>Mycoplasma</w:t>
      </w:r>
      <w:proofErr w:type="spellEnd"/>
      <w:r w:rsidRPr="00D70BC1">
        <w:rPr>
          <w:color w:val="000000" w:themeColor="text1"/>
        </w:rPr>
        <w:t xml:space="preserve"> türlerine karşı etkilidir.</w:t>
      </w:r>
    </w:p>
    <w:p w:rsidR="000E3E2D" w:rsidRPr="00D70BC1" w:rsidRDefault="000E3E2D" w:rsidP="00CE7F94">
      <w:pPr>
        <w:jc w:val="both"/>
        <w:rPr>
          <w:color w:val="000000" w:themeColor="text1"/>
        </w:rPr>
      </w:pPr>
      <w:proofErr w:type="spellStart"/>
      <w:r w:rsidRPr="00D70BC1">
        <w:rPr>
          <w:color w:val="000000" w:themeColor="text1"/>
        </w:rPr>
        <w:t>Fluorokinolon</w:t>
      </w:r>
      <w:proofErr w:type="spellEnd"/>
      <w:r w:rsidRPr="00D70BC1">
        <w:rPr>
          <w:color w:val="000000" w:themeColor="text1"/>
        </w:rPr>
        <w:t xml:space="preserve"> grubu antibiyotiklerin çoğunluğu </w:t>
      </w:r>
      <w:proofErr w:type="spellStart"/>
      <w:r w:rsidRPr="00D70BC1">
        <w:rPr>
          <w:color w:val="000000" w:themeColor="text1"/>
        </w:rPr>
        <w:t>anaerob</w:t>
      </w:r>
      <w:proofErr w:type="spellEnd"/>
      <w:r w:rsidRPr="00D70BC1">
        <w:rPr>
          <w:color w:val="000000" w:themeColor="text1"/>
        </w:rPr>
        <w:t xml:space="preserve"> bakterilere karşı zayıf etkilidir. </w:t>
      </w:r>
      <w:proofErr w:type="spellStart"/>
      <w:r w:rsidRPr="00D70BC1">
        <w:rPr>
          <w:color w:val="000000" w:themeColor="text1"/>
        </w:rPr>
        <w:t>Streptecoc</w:t>
      </w:r>
      <w:proofErr w:type="spellEnd"/>
      <w:r w:rsidRPr="00D70BC1">
        <w:rPr>
          <w:color w:val="000000" w:themeColor="text1"/>
        </w:rPr>
        <w:t xml:space="preserve"> </w:t>
      </w:r>
      <w:proofErr w:type="spellStart"/>
      <w:r w:rsidRPr="00D70BC1">
        <w:rPr>
          <w:color w:val="000000" w:themeColor="text1"/>
        </w:rPr>
        <w:t>suşları</w:t>
      </w:r>
      <w:proofErr w:type="spellEnd"/>
      <w:r w:rsidRPr="00D70BC1">
        <w:rPr>
          <w:color w:val="000000" w:themeColor="text1"/>
        </w:rPr>
        <w:t xml:space="preserve"> ise nispeten daha az duyarlıdır.</w:t>
      </w:r>
    </w:p>
    <w:p w:rsidR="000E3E2D" w:rsidRPr="00D70BC1" w:rsidRDefault="000E3E2D" w:rsidP="00CE7F94">
      <w:pPr>
        <w:jc w:val="both"/>
        <w:rPr>
          <w:color w:val="000000" w:themeColor="text1"/>
        </w:rPr>
      </w:pPr>
      <w:proofErr w:type="spellStart"/>
      <w:r w:rsidRPr="00D70BC1">
        <w:rPr>
          <w:color w:val="000000" w:themeColor="text1"/>
        </w:rPr>
        <w:t>Kinolon</w:t>
      </w:r>
      <w:proofErr w:type="spellEnd"/>
      <w:r w:rsidRPr="00D70BC1">
        <w:rPr>
          <w:color w:val="000000" w:themeColor="text1"/>
        </w:rPr>
        <w:t xml:space="preserve"> çekirdek gram negatif bakterilere karşı </w:t>
      </w:r>
      <w:proofErr w:type="spellStart"/>
      <w:r w:rsidRPr="00D70BC1">
        <w:rPr>
          <w:color w:val="000000" w:themeColor="text1"/>
        </w:rPr>
        <w:t>antibakteriyel</w:t>
      </w:r>
      <w:proofErr w:type="spellEnd"/>
      <w:r w:rsidRPr="00D70BC1">
        <w:rPr>
          <w:color w:val="000000" w:themeColor="text1"/>
        </w:rPr>
        <w:t xml:space="preserve"> etkiyi sağlar. Florin atomu gram pozitif bakterileri</w:t>
      </w:r>
      <w:r w:rsidR="001A32B7" w:rsidRPr="00D70BC1">
        <w:rPr>
          <w:color w:val="000000" w:themeColor="text1"/>
        </w:rPr>
        <w:t xml:space="preserve"> </w:t>
      </w:r>
      <w:r w:rsidRPr="00D70BC1">
        <w:rPr>
          <w:color w:val="000000" w:themeColor="text1"/>
        </w:rPr>
        <w:t xml:space="preserve">de içine almak suretiyle etki spektrumunu genişleterek </w:t>
      </w:r>
      <w:proofErr w:type="spellStart"/>
      <w:r w:rsidRPr="00D70BC1">
        <w:rPr>
          <w:color w:val="000000" w:themeColor="text1"/>
        </w:rPr>
        <w:t>bakterisidal</w:t>
      </w:r>
      <w:proofErr w:type="spellEnd"/>
      <w:r w:rsidRPr="00D70BC1">
        <w:rPr>
          <w:color w:val="000000" w:themeColor="text1"/>
        </w:rPr>
        <w:t xml:space="preserve"> etkiyi artırır. </w:t>
      </w:r>
      <w:proofErr w:type="spellStart"/>
      <w:r w:rsidRPr="00D70BC1">
        <w:rPr>
          <w:color w:val="000000" w:themeColor="text1"/>
        </w:rPr>
        <w:t>Piperazine</w:t>
      </w:r>
      <w:proofErr w:type="spellEnd"/>
      <w:r w:rsidRPr="00D70BC1">
        <w:rPr>
          <w:color w:val="000000" w:themeColor="text1"/>
        </w:rPr>
        <w:t xml:space="preserve"> halkası sayesinde </w:t>
      </w:r>
      <w:proofErr w:type="spellStart"/>
      <w:r w:rsidRPr="00D70BC1">
        <w:rPr>
          <w:color w:val="000000" w:themeColor="text1"/>
        </w:rPr>
        <w:t>Pseudomonas</w:t>
      </w:r>
      <w:proofErr w:type="spellEnd"/>
      <w:r w:rsidRPr="00D70BC1">
        <w:rPr>
          <w:color w:val="000000" w:themeColor="text1"/>
        </w:rPr>
        <w:t xml:space="preserve"> ve </w:t>
      </w:r>
      <w:proofErr w:type="spellStart"/>
      <w:r w:rsidRPr="00D70BC1">
        <w:rPr>
          <w:color w:val="000000" w:themeColor="text1"/>
        </w:rPr>
        <w:t>Mycoplasmalara</w:t>
      </w:r>
      <w:proofErr w:type="spellEnd"/>
      <w:r w:rsidRPr="00D70BC1">
        <w:rPr>
          <w:color w:val="000000" w:themeColor="text1"/>
        </w:rPr>
        <w:t xml:space="preserve"> karşıda </w:t>
      </w:r>
      <w:proofErr w:type="spellStart"/>
      <w:r w:rsidRPr="00D70BC1">
        <w:rPr>
          <w:color w:val="000000" w:themeColor="text1"/>
        </w:rPr>
        <w:t>bakterisid</w:t>
      </w:r>
      <w:proofErr w:type="spellEnd"/>
      <w:r w:rsidRPr="00D70BC1">
        <w:rPr>
          <w:color w:val="000000" w:themeColor="text1"/>
        </w:rPr>
        <w:t xml:space="preserve"> etki gösterir. C6 içindeki karboksil grubu moleküle asit karakter verir ancak </w:t>
      </w:r>
      <w:proofErr w:type="spellStart"/>
      <w:r w:rsidRPr="00D70BC1">
        <w:rPr>
          <w:color w:val="000000" w:themeColor="text1"/>
        </w:rPr>
        <w:t>piperazin</w:t>
      </w:r>
      <w:proofErr w:type="spellEnd"/>
      <w:r w:rsidRPr="00D70BC1">
        <w:rPr>
          <w:color w:val="000000" w:themeColor="text1"/>
        </w:rPr>
        <w:t xml:space="preserve"> halkası da bazik karakterlidir. Dolayısıyla </w:t>
      </w:r>
      <w:proofErr w:type="spellStart"/>
      <w:r w:rsidRPr="00D70BC1">
        <w:rPr>
          <w:color w:val="000000" w:themeColor="text1"/>
        </w:rPr>
        <w:t>Marbofloksasin</w:t>
      </w:r>
      <w:proofErr w:type="spellEnd"/>
      <w:r w:rsidRPr="00D70BC1">
        <w:rPr>
          <w:color w:val="000000" w:themeColor="text1"/>
        </w:rPr>
        <w:t xml:space="preserve"> </w:t>
      </w:r>
      <w:proofErr w:type="spellStart"/>
      <w:r w:rsidRPr="00D70BC1">
        <w:rPr>
          <w:color w:val="000000" w:themeColor="text1"/>
        </w:rPr>
        <w:t>amfoterik</w:t>
      </w:r>
      <w:proofErr w:type="spellEnd"/>
      <w:r w:rsidRPr="00D70BC1">
        <w:rPr>
          <w:color w:val="000000" w:themeColor="text1"/>
        </w:rPr>
        <w:t xml:space="preserve"> yapıdadır. </w:t>
      </w:r>
      <w:proofErr w:type="spellStart"/>
      <w:r w:rsidRPr="00D70BC1">
        <w:rPr>
          <w:color w:val="000000" w:themeColor="text1"/>
        </w:rPr>
        <w:t>Piperazin</w:t>
      </w:r>
      <w:proofErr w:type="spellEnd"/>
      <w:r w:rsidRPr="00D70BC1">
        <w:rPr>
          <w:color w:val="000000" w:themeColor="text1"/>
        </w:rPr>
        <w:t xml:space="preserve"> halkasında para pozisyonundaki metil grubu dağılım hacminin ve yağlardaki çözünürlüğünün artmasını sağlar. Bu özell</w:t>
      </w:r>
      <w:r w:rsidR="00D55963" w:rsidRPr="00D70BC1">
        <w:rPr>
          <w:color w:val="000000" w:themeColor="text1"/>
        </w:rPr>
        <w:t>iklerinden dolayı organizmada (</w:t>
      </w:r>
      <w:r w:rsidRPr="00D70BC1">
        <w:rPr>
          <w:color w:val="000000" w:themeColor="text1"/>
        </w:rPr>
        <w:t xml:space="preserve">dokular, ekstra ve </w:t>
      </w:r>
      <w:proofErr w:type="spellStart"/>
      <w:r w:rsidRPr="00D70BC1">
        <w:rPr>
          <w:color w:val="000000" w:themeColor="text1"/>
        </w:rPr>
        <w:t>intra</w:t>
      </w:r>
      <w:proofErr w:type="spellEnd"/>
      <w:r w:rsidRPr="00D70BC1">
        <w:rPr>
          <w:color w:val="000000" w:themeColor="text1"/>
        </w:rPr>
        <w:t xml:space="preserve"> </w:t>
      </w:r>
      <w:proofErr w:type="spellStart"/>
      <w:r w:rsidRPr="00D70BC1">
        <w:rPr>
          <w:color w:val="000000" w:themeColor="text1"/>
        </w:rPr>
        <w:t>selüler</w:t>
      </w:r>
      <w:proofErr w:type="spellEnd"/>
      <w:r w:rsidRPr="00D70BC1">
        <w:rPr>
          <w:color w:val="000000" w:themeColor="text1"/>
        </w:rPr>
        <w:t xml:space="preserve"> kısımlar) çok geniş ve eşit bir dağılım gösterir.</w:t>
      </w:r>
    </w:p>
    <w:p w:rsidR="008E6A0D" w:rsidRPr="00D70BC1" w:rsidRDefault="008E6A0D" w:rsidP="00CE7F94">
      <w:pPr>
        <w:jc w:val="both"/>
        <w:rPr>
          <w:color w:val="000000" w:themeColor="text1"/>
        </w:rPr>
      </w:pPr>
      <w:r w:rsidRPr="00D70BC1">
        <w:rPr>
          <w:color w:val="000000" w:themeColor="text1"/>
        </w:rPr>
        <w:t>Sığırlarda önerilen 8 mg/kg canlı ağırlık tek dozluk kas içi yolla yapılan uygulamadan sonra, yaklaşık 1 saat içerisinde 8 µg/</w:t>
      </w:r>
      <w:proofErr w:type="spellStart"/>
      <w:r w:rsidRPr="00D70BC1">
        <w:rPr>
          <w:color w:val="000000" w:themeColor="text1"/>
        </w:rPr>
        <w:t>ml’lık</w:t>
      </w:r>
      <w:proofErr w:type="spellEnd"/>
      <w:r w:rsidRPr="00D70BC1">
        <w:rPr>
          <w:color w:val="000000" w:themeColor="text1"/>
        </w:rPr>
        <w:t xml:space="preserve"> maksimum plazma </w:t>
      </w:r>
      <w:proofErr w:type="gramStart"/>
      <w:r w:rsidRPr="00D70BC1">
        <w:rPr>
          <w:color w:val="000000" w:themeColor="text1"/>
        </w:rPr>
        <w:t>konsantrasyonuna</w:t>
      </w:r>
      <w:proofErr w:type="gramEnd"/>
      <w:r w:rsidRPr="00D70BC1">
        <w:rPr>
          <w:color w:val="000000" w:themeColor="text1"/>
        </w:rPr>
        <w:t xml:space="preserve"> (</w:t>
      </w:r>
      <w:proofErr w:type="spellStart"/>
      <w:r w:rsidRPr="00D70BC1">
        <w:rPr>
          <w:color w:val="000000" w:themeColor="text1"/>
        </w:rPr>
        <w:t>Cmax</w:t>
      </w:r>
      <w:proofErr w:type="spellEnd"/>
      <w:r w:rsidRPr="00D70BC1">
        <w:rPr>
          <w:color w:val="000000" w:themeColor="text1"/>
        </w:rPr>
        <w:t xml:space="preserve">) ulaşır. </w:t>
      </w:r>
      <w:proofErr w:type="spellStart"/>
      <w:r w:rsidR="00C525FF" w:rsidRPr="00D70BC1">
        <w:rPr>
          <w:color w:val="000000" w:themeColor="text1"/>
        </w:rPr>
        <w:t>M</w:t>
      </w:r>
      <w:r w:rsidRPr="00D70BC1">
        <w:rPr>
          <w:color w:val="000000" w:themeColor="text1"/>
        </w:rPr>
        <w:t>arbofloksasin</w:t>
      </w:r>
      <w:proofErr w:type="spellEnd"/>
      <w:r w:rsidRPr="00D70BC1">
        <w:rPr>
          <w:color w:val="000000" w:themeColor="text1"/>
        </w:rPr>
        <w:t xml:space="preserve"> yavaşça (t1/2 = 9,5 saat) elimine edilir, büyük bir çoğunlukta idrar ve dışkı ile atılır.</w:t>
      </w:r>
    </w:p>
    <w:p w:rsidR="008E6A0D" w:rsidRPr="00D70BC1" w:rsidRDefault="000E3E2D" w:rsidP="00CE7F94">
      <w:pPr>
        <w:jc w:val="both"/>
        <w:rPr>
          <w:color w:val="000000" w:themeColor="text1"/>
        </w:rPr>
      </w:pPr>
      <w:r w:rsidRPr="00D70BC1">
        <w:rPr>
          <w:color w:val="000000" w:themeColor="text1"/>
        </w:rPr>
        <w:t xml:space="preserve">Sığırlara önerilen dozda (2mg/kg </w:t>
      </w:r>
      <w:r w:rsidR="007F18C3" w:rsidRPr="00D70BC1">
        <w:rPr>
          <w:color w:val="000000" w:themeColor="text1"/>
        </w:rPr>
        <w:t>canlı ağırlık</w:t>
      </w:r>
      <w:r w:rsidRPr="00D70BC1">
        <w:rPr>
          <w:color w:val="000000" w:themeColor="text1"/>
        </w:rPr>
        <w:t xml:space="preserve">) deri altı veya kas içi yolla yapılan uygulamadan sonra, 1 saatten daha kısa bir süre içerisinde 1,5 </w:t>
      </w:r>
      <w:r w:rsidR="00C525FF" w:rsidRPr="00D70BC1">
        <w:rPr>
          <w:color w:val="000000" w:themeColor="text1"/>
        </w:rPr>
        <w:t>µ</w:t>
      </w:r>
      <w:r w:rsidRPr="00D70BC1">
        <w:rPr>
          <w:color w:val="000000" w:themeColor="text1"/>
        </w:rPr>
        <w:t>g/</w:t>
      </w:r>
      <w:proofErr w:type="spellStart"/>
      <w:r w:rsidRPr="00D70BC1">
        <w:rPr>
          <w:color w:val="000000" w:themeColor="text1"/>
        </w:rPr>
        <w:t>ml’lik</w:t>
      </w:r>
      <w:proofErr w:type="spellEnd"/>
      <w:r w:rsidRPr="00D70BC1">
        <w:rPr>
          <w:color w:val="000000" w:themeColor="text1"/>
        </w:rPr>
        <w:t xml:space="preserve"> </w:t>
      </w:r>
      <w:proofErr w:type="spellStart"/>
      <w:r w:rsidRPr="00D70BC1">
        <w:rPr>
          <w:color w:val="000000" w:themeColor="text1"/>
        </w:rPr>
        <w:t>plasma</w:t>
      </w:r>
      <w:proofErr w:type="spellEnd"/>
      <w:r w:rsidRPr="00D70BC1">
        <w:rPr>
          <w:color w:val="000000" w:themeColor="text1"/>
        </w:rPr>
        <w:t xml:space="preserve"> </w:t>
      </w:r>
      <w:proofErr w:type="gramStart"/>
      <w:r w:rsidRPr="00D70BC1">
        <w:rPr>
          <w:color w:val="000000" w:themeColor="text1"/>
        </w:rPr>
        <w:t>konsantrasyonuna</w:t>
      </w:r>
      <w:proofErr w:type="gramEnd"/>
      <w:r w:rsidRPr="00D70BC1">
        <w:rPr>
          <w:color w:val="000000" w:themeColor="text1"/>
        </w:rPr>
        <w:t xml:space="preserve"> ulaşır ve kolayca </w:t>
      </w:r>
      <w:proofErr w:type="spellStart"/>
      <w:r w:rsidRPr="00D70BC1">
        <w:rPr>
          <w:color w:val="000000" w:themeColor="text1"/>
        </w:rPr>
        <w:t>absorbe</w:t>
      </w:r>
      <w:proofErr w:type="spellEnd"/>
      <w:r w:rsidRPr="00D70BC1">
        <w:rPr>
          <w:color w:val="000000" w:themeColor="text1"/>
        </w:rPr>
        <w:t xml:space="preserve"> edilir. </w:t>
      </w:r>
      <w:proofErr w:type="spellStart"/>
      <w:r w:rsidRPr="00D70BC1">
        <w:rPr>
          <w:color w:val="000000" w:themeColor="text1"/>
        </w:rPr>
        <w:t>Biyoyararlanımı</w:t>
      </w:r>
      <w:proofErr w:type="spellEnd"/>
      <w:r w:rsidRPr="00D70BC1">
        <w:rPr>
          <w:color w:val="000000" w:themeColor="text1"/>
        </w:rPr>
        <w:t xml:space="preserve"> % 100’e yakındır. Plazma proteinlerine zayıf olarak bağlanır (sığırlarda % 30’dan daha az), oldukça yaygın bir dağılım gösterir, dokuların pek çoğunda (karaciğer, böbrek, deri, akciğer, sidik kesesi, </w:t>
      </w:r>
      <w:proofErr w:type="spellStart"/>
      <w:r w:rsidRPr="00D70BC1">
        <w:rPr>
          <w:color w:val="000000" w:themeColor="text1"/>
        </w:rPr>
        <w:t>uterus</w:t>
      </w:r>
      <w:proofErr w:type="spellEnd"/>
      <w:r w:rsidRPr="00D70BC1">
        <w:rPr>
          <w:color w:val="000000" w:themeColor="text1"/>
        </w:rPr>
        <w:t xml:space="preserve">, sindirim kanalı) plazma </w:t>
      </w:r>
      <w:proofErr w:type="gramStart"/>
      <w:r w:rsidRPr="00D70BC1">
        <w:rPr>
          <w:color w:val="000000" w:themeColor="text1"/>
        </w:rPr>
        <w:t>konsantrasyonundan</w:t>
      </w:r>
      <w:proofErr w:type="gramEnd"/>
      <w:r w:rsidRPr="00D70BC1">
        <w:rPr>
          <w:color w:val="000000" w:themeColor="text1"/>
        </w:rPr>
        <w:t xml:space="preserve"> çok daha fazla yoğunluktadır. </w:t>
      </w:r>
    </w:p>
    <w:p w:rsidR="000E3E2D" w:rsidRPr="00D70BC1" w:rsidRDefault="000E3E2D" w:rsidP="00CE7F94">
      <w:pPr>
        <w:jc w:val="both"/>
        <w:rPr>
          <w:color w:val="000000" w:themeColor="text1"/>
        </w:rPr>
      </w:pPr>
      <w:r w:rsidRPr="00D70BC1">
        <w:rPr>
          <w:color w:val="000000" w:themeColor="text1"/>
        </w:rPr>
        <w:t xml:space="preserve">Buzağılarda </w:t>
      </w:r>
      <w:proofErr w:type="spellStart"/>
      <w:r w:rsidRPr="00D70BC1">
        <w:rPr>
          <w:color w:val="000000" w:themeColor="text1"/>
        </w:rPr>
        <w:t>marbofloksasin</w:t>
      </w:r>
      <w:proofErr w:type="spellEnd"/>
      <w:r w:rsidRPr="00D70BC1">
        <w:rPr>
          <w:color w:val="000000" w:themeColor="text1"/>
        </w:rPr>
        <w:t xml:space="preserve"> çok yavaş (t1/2 = 5-9 saat) elimine edilir, fakat ergin </w:t>
      </w:r>
      <w:proofErr w:type="spellStart"/>
      <w:r w:rsidRPr="00D70BC1">
        <w:rPr>
          <w:color w:val="000000" w:themeColor="text1"/>
        </w:rPr>
        <w:t>ruminantlarda</w:t>
      </w:r>
      <w:proofErr w:type="spellEnd"/>
      <w:r w:rsidRPr="00D70BC1">
        <w:rPr>
          <w:color w:val="000000" w:themeColor="text1"/>
        </w:rPr>
        <w:t xml:space="preserve"> daha hızlı atılırlar (t1/2 β= 4-7 saat). Çoğunlukla buzağılarda ¾ oranında idrarla ¼ oranında dışkıyla, ergin </w:t>
      </w:r>
      <w:proofErr w:type="spellStart"/>
      <w:r w:rsidRPr="00D70BC1">
        <w:rPr>
          <w:color w:val="000000" w:themeColor="text1"/>
        </w:rPr>
        <w:t>ruminantlarda</w:t>
      </w:r>
      <w:proofErr w:type="spellEnd"/>
      <w:r w:rsidRPr="00D70BC1">
        <w:rPr>
          <w:color w:val="000000" w:themeColor="text1"/>
        </w:rPr>
        <w:t xml:space="preserve"> ise ½ oranında idrarla ½ oranında dışkıyla atılırlar.</w:t>
      </w:r>
    </w:p>
    <w:p w:rsidR="00B843AB" w:rsidRPr="00D70BC1" w:rsidRDefault="00B843AB" w:rsidP="00CE7F94">
      <w:pPr>
        <w:rPr>
          <w:b/>
          <w:bCs/>
          <w:color w:val="000000" w:themeColor="text1"/>
        </w:rPr>
      </w:pPr>
    </w:p>
    <w:p w:rsidR="00CE7F94" w:rsidRPr="00D70BC1" w:rsidRDefault="00CE7F94" w:rsidP="00CE7F94">
      <w:pPr>
        <w:rPr>
          <w:b/>
          <w:bCs/>
          <w:color w:val="000000" w:themeColor="text1"/>
        </w:rPr>
      </w:pPr>
    </w:p>
    <w:p w:rsidR="00CE7F94" w:rsidRPr="00D70BC1" w:rsidRDefault="00CE7F94" w:rsidP="00CE7F94">
      <w:pPr>
        <w:rPr>
          <w:b/>
          <w:bCs/>
          <w:color w:val="000000" w:themeColor="text1"/>
        </w:rPr>
      </w:pPr>
    </w:p>
    <w:p w:rsidR="000E3E2D" w:rsidRPr="00D70BC1" w:rsidRDefault="000E3E2D" w:rsidP="00CE7F94">
      <w:pPr>
        <w:rPr>
          <w:b/>
          <w:bCs/>
          <w:color w:val="000000" w:themeColor="text1"/>
        </w:rPr>
      </w:pPr>
      <w:r w:rsidRPr="00D70BC1">
        <w:rPr>
          <w:b/>
          <w:bCs/>
          <w:color w:val="000000" w:themeColor="text1"/>
        </w:rPr>
        <w:t>KULLANIM YERİ / ENDİKASYONLAR</w:t>
      </w:r>
    </w:p>
    <w:p w:rsidR="00074691" w:rsidRPr="00D70BC1" w:rsidRDefault="00074691" w:rsidP="00CE7F94">
      <w:pPr>
        <w:jc w:val="both"/>
        <w:rPr>
          <w:color w:val="000000" w:themeColor="text1"/>
        </w:rPr>
      </w:pPr>
      <w:r w:rsidRPr="00D70BC1">
        <w:rPr>
          <w:color w:val="000000" w:themeColor="text1"/>
        </w:rPr>
        <w:lastRenderedPageBreak/>
        <w:t xml:space="preserve">Sığırlarda duyarlı bakteriler tarafından oluşturulan solunum yolları </w:t>
      </w:r>
      <w:proofErr w:type="gramStart"/>
      <w:r w:rsidRPr="00D70BC1">
        <w:rPr>
          <w:color w:val="000000" w:themeColor="text1"/>
        </w:rPr>
        <w:t>enfeksiyonlarının</w:t>
      </w:r>
      <w:proofErr w:type="gramEnd"/>
      <w:r w:rsidRPr="00D70BC1">
        <w:rPr>
          <w:color w:val="000000" w:themeColor="text1"/>
        </w:rPr>
        <w:t xml:space="preserve"> tedavisinde kullanılmaktadır. Aynı zamanda akut </w:t>
      </w:r>
      <w:proofErr w:type="spellStart"/>
      <w:r w:rsidRPr="00D70BC1">
        <w:rPr>
          <w:color w:val="000000" w:themeColor="text1"/>
        </w:rPr>
        <w:t>mastitis</w:t>
      </w:r>
      <w:proofErr w:type="spellEnd"/>
      <w:r w:rsidRPr="00D70BC1">
        <w:rPr>
          <w:color w:val="000000" w:themeColor="text1"/>
        </w:rPr>
        <w:t xml:space="preserve">, </w:t>
      </w:r>
      <w:proofErr w:type="spellStart"/>
      <w:r w:rsidRPr="00D70BC1">
        <w:rPr>
          <w:color w:val="000000" w:themeColor="text1"/>
        </w:rPr>
        <w:t>yenidoğan</w:t>
      </w:r>
      <w:proofErr w:type="spellEnd"/>
      <w:r w:rsidRPr="00D70BC1">
        <w:rPr>
          <w:color w:val="000000" w:themeColor="text1"/>
        </w:rPr>
        <w:t xml:space="preserve"> </w:t>
      </w:r>
      <w:proofErr w:type="spellStart"/>
      <w:r w:rsidRPr="00D70BC1">
        <w:rPr>
          <w:color w:val="000000" w:themeColor="text1"/>
        </w:rPr>
        <w:t>enteritis</w:t>
      </w:r>
      <w:proofErr w:type="spellEnd"/>
      <w:r w:rsidRPr="00D70BC1">
        <w:rPr>
          <w:color w:val="000000" w:themeColor="text1"/>
        </w:rPr>
        <w:t xml:space="preserve"> ve </w:t>
      </w:r>
      <w:proofErr w:type="spellStart"/>
      <w:r w:rsidRPr="00D70BC1">
        <w:rPr>
          <w:color w:val="000000" w:themeColor="text1"/>
        </w:rPr>
        <w:t>metritis</w:t>
      </w:r>
      <w:proofErr w:type="spellEnd"/>
      <w:r w:rsidRPr="00D70BC1">
        <w:rPr>
          <w:color w:val="000000" w:themeColor="text1"/>
        </w:rPr>
        <w:t xml:space="preserve"> tedavisinde de </w:t>
      </w:r>
      <w:proofErr w:type="spellStart"/>
      <w:r w:rsidRPr="00D70BC1">
        <w:rPr>
          <w:color w:val="000000" w:themeColor="text1"/>
        </w:rPr>
        <w:t>endikedir</w:t>
      </w:r>
      <w:proofErr w:type="spellEnd"/>
      <w:r w:rsidRPr="00D70BC1">
        <w:rPr>
          <w:color w:val="000000" w:themeColor="text1"/>
        </w:rPr>
        <w:t>.</w:t>
      </w:r>
    </w:p>
    <w:p w:rsidR="00B843AB" w:rsidRPr="00D70BC1" w:rsidRDefault="00B843AB" w:rsidP="00CE7F94">
      <w:pPr>
        <w:rPr>
          <w:b/>
          <w:color w:val="000000" w:themeColor="text1"/>
        </w:rPr>
      </w:pPr>
    </w:p>
    <w:p w:rsidR="000E3E2D" w:rsidRPr="00D70BC1" w:rsidRDefault="000E3E2D" w:rsidP="00CE7F94">
      <w:pPr>
        <w:rPr>
          <w:b/>
          <w:color w:val="000000" w:themeColor="text1"/>
        </w:rPr>
      </w:pPr>
      <w:r w:rsidRPr="00D70BC1">
        <w:rPr>
          <w:b/>
          <w:color w:val="000000" w:themeColor="text1"/>
        </w:rPr>
        <w:t>KULLANIM ŞEKLİ VE DOZU</w:t>
      </w:r>
    </w:p>
    <w:p w:rsidR="00523529" w:rsidRPr="00D70BC1" w:rsidRDefault="00523529" w:rsidP="00CE7F94">
      <w:pPr>
        <w:jc w:val="both"/>
        <w:rPr>
          <w:color w:val="000000" w:themeColor="text1"/>
        </w:rPr>
      </w:pPr>
      <w:r w:rsidRPr="00D70BC1">
        <w:rPr>
          <w:color w:val="000000" w:themeColor="text1"/>
        </w:rPr>
        <w:t>Veteriner hekim tarafından başka şekilde tavsiye edilmediği takdirde;</w:t>
      </w:r>
    </w:p>
    <w:p w:rsidR="000E3E2D" w:rsidRPr="00D70BC1" w:rsidRDefault="00D55963" w:rsidP="00CE7F94">
      <w:pPr>
        <w:jc w:val="both"/>
        <w:rPr>
          <w:color w:val="000000" w:themeColor="text1"/>
        </w:rPr>
      </w:pPr>
      <w:r w:rsidRPr="00D70BC1">
        <w:rPr>
          <w:bCs/>
          <w:color w:val="000000" w:themeColor="text1"/>
        </w:rPr>
        <w:t>MARBİOTİC</w:t>
      </w:r>
      <w:r w:rsidRPr="00D70BC1">
        <w:rPr>
          <w:color w:val="000000" w:themeColor="text1"/>
        </w:rPr>
        <w:t xml:space="preserve"> </w:t>
      </w:r>
      <w:r w:rsidR="004B50AC" w:rsidRPr="00D70BC1">
        <w:rPr>
          <w:bCs/>
          <w:color w:val="000000" w:themeColor="text1"/>
        </w:rPr>
        <w:t>%10</w:t>
      </w:r>
      <w:r w:rsidR="004B50AC" w:rsidRPr="00D70BC1">
        <w:rPr>
          <w:b/>
          <w:bCs/>
          <w:color w:val="000000" w:themeColor="text1"/>
        </w:rPr>
        <w:t xml:space="preserve"> </w:t>
      </w:r>
      <w:r w:rsidR="000E3E2D" w:rsidRPr="00D70BC1">
        <w:rPr>
          <w:color w:val="000000" w:themeColor="text1"/>
        </w:rPr>
        <w:t xml:space="preserve">Enjeksiyonluk Çözelti sığırlara </w:t>
      </w:r>
      <w:proofErr w:type="spellStart"/>
      <w:r w:rsidR="000E3E2D" w:rsidRPr="00D70BC1">
        <w:rPr>
          <w:color w:val="000000" w:themeColor="text1"/>
        </w:rPr>
        <w:t>parenteral</w:t>
      </w:r>
      <w:proofErr w:type="spellEnd"/>
      <w:r w:rsidR="000E3E2D" w:rsidRPr="00D70BC1">
        <w:rPr>
          <w:color w:val="000000" w:themeColor="text1"/>
        </w:rPr>
        <w:t xml:space="preserve"> yolla (deri altı, kas içi, damar içi) </w:t>
      </w:r>
      <w:r w:rsidR="00C525FF" w:rsidRPr="00D70BC1">
        <w:rPr>
          <w:color w:val="000000" w:themeColor="text1"/>
        </w:rPr>
        <w:t>kullanıl</w:t>
      </w:r>
      <w:r w:rsidR="000E3E2D" w:rsidRPr="00D70BC1">
        <w:rPr>
          <w:color w:val="000000" w:themeColor="text1"/>
        </w:rPr>
        <w:t xml:space="preserve">ır. </w:t>
      </w:r>
    </w:p>
    <w:p w:rsidR="001A32B7" w:rsidRPr="00D70BC1" w:rsidRDefault="00A87DBF" w:rsidP="00CE7F94">
      <w:pPr>
        <w:tabs>
          <w:tab w:val="left" w:pos="851"/>
        </w:tabs>
        <w:spacing w:before="80"/>
        <w:jc w:val="both"/>
        <w:rPr>
          <w:b/>
          <w:color w:val="000000" w:themeColor="text1"/>
        </w:rPr>
      </w:pPr>
      <w:r w:rsidRPr="00D70BC1">
        <w:rPr>
          <w:b/>
          <w:color w:val="000000" w:themeColor="text1"/>
        </w:rPr>
        <w:t xml:space="preserve">Solunum yolları </w:t>
      </w:r>
      <w:proofErr w:type="gramStart"/>
      <w:r w:rsidRPr="00D70BC1">
        <w:rPr>
          <w:b/>
          <w:color w:val="000000" w:themeColor="text1"/>
        </w:rPr>
        <w:t>enfeksiyonlarında</w:t>
      </w:r>
      <w:proofErr w:type="gramEnd"/>
      <w:r w:rsidRPr="00D70BC1">
        <w:rPr>
          <w:b/>
          <w:color w:val="000000" w:themeColor="text1"/>
        </w:rPr>
        <w:t>;</w:t>
      </w:r>
    </w:p>
    <w:p w:rsidR="00A87DBF" w:rsidRPr="00D70BC1" w:rsidRDefault="00A87DBF" w:rsidP="00CE7F94">
      <w:pPr>
        <w:pStyle w:val="ListeParagraf"/>
        <w:numPr>
          <w:ilvl w:val="0"/>
          <w:numId w:val="4"/>
        </w:numPr>
        <w:tabs>
          <w:tab w:val="left" w:pos="0"/>
        </w:tabs>
        <w:spacing w:before="80"/>
        <w:ind w:left="0"/>
        <w:jc w:val="both"/>
        <w:rPr>
          <w:color w:val="000000" w:themeColor="text1"/>
        </w:rPr>
      </w:pPr>
      <w:r w:rsidRPr="00D70BC1">
        <w:rPr>
          <w:color w:val="000000" w:themeColor="text1"/>
        </w:rPr>
        <w:t xml:space="preserve">Kas içi </w:t>
      </w:r>
      <w:proofErr w:type="gramStart"/>
      <w:r w:rsidRPr="00D70BC1">
        <w:rPr>
          <w:color w:val="000000" w:themeColor="text1"/>
        </w:rPr>
        <w:t>enjeksiyon</w:t>
      </w:r>
      <w:proofErr w:type="gramEnd"/>
      <w:r w:rsidRPr="00D70BC1">
        <w:rPr>
          <w:color w:val="000000" w:themeColor="text1"/>
        </w:rPr>
        <w:t xml:space="preserve"> yoluyla tek bir doz halinde 8 mg/kg canlı ağırlık hesabıyla 2 ml/25 kg canlı ağırlık dozunda,</w:t>
      </w:r>
    </w:p>
    <w:p w:rsidR="00A87DBF" w:rsidRPr="00D70BC1" w:rsidRDefault="00A87DBF" w:rsidP="00CE7F94">
      <w:pPr>
        <w:pStyle w:val="ListeParagraf"/>
        <w:numPr>
          <w:ilvl w:val="0"/>
          <w:numId w:val="4"/>
        </w:numPr>
        <w:tabs>
          <w:tab w:val="left" w:pos="0"/>
        </w:tabs>
        <w:spacing w:before="80"/>
        <w:ind w:left="0"/>
        <w:jc w:val="both"/>
        <w:rPr>
          <w:color w:val="000000" w:themeColor="text1"/>
        </w:rPr>
      </w:pPr>
      <w:r w:rsidRPr="00D70BC1">
        <w:rPr>
          <w:color w:val="000000" w:themeColor="text1"/>
        </w:rPr>
        <w:t xml:space="preserve">Deri altı, kas içi yada damar içi </w:t>
      </w:r>
      <w:proofErr w:type="gramStart"/>
      <w:r w:rsidRPr="00D70BC1">
        <w:rPr>
          <w:color w:val="000000" w:themeColor="text1"/>
        </w:rPr>
        <w:t>enjeksiyon</w:t>
      </w:r>
      <w:proofErr w:type="gramEnd"/>
      <w:r w:rsidRPr="00D70BC1">
        <w:rPr>
          <w:color w:val="000000" w:themeColor="text1"/>
        </w:rPr>
        <w:t xml:space="preserve"> yoluyla, 3</w:t>
      </w:r>
      <w:r w:rsidR="00443746" w:rsidRPr="00D70BC1">
        <w:rPr>
          <w:color w:val="000000" w:themeColor="text1"/>
        </w:rPr>
        <w:t>-5</w:t>
      </w:r>
      <w:r w:rsidRPr="00D70BC1">
        <w:rPr>
          <w:color w:val="000000" w:themeColor="text1"/>
        </w:rPr>
        <w:t xml:space="preserve"> gün süreyle günde bir kez 2 mg/kg/canlı ağırlık hesabı ile her 50 kg canlı ağırlık için 1 ml kullanılır.   </w:t>
      </w:r>
    </w:p>
    <w:p w:rsidR="00724C07" w:rsidRPr="00D70BC1" w:rsidRDefault="00724C07" w:rsidP="00CE7F94">
      <w:pPr>
        <w:tabs>
          <w:tab w:val="left" w:pos="851"/>
        </w:tabs>
        <w:spacing w:before="80"/>
        <w:jc w:val="both"/>
        <w:rPr>
          <w:b/>
          <w:color w:val="000000" w:themeColor="text1"/>
        </w:rPr>
      </w:pPr>
      <w:r w:rsidRPr="00D70BC1">
        <w:rPr>
          <w:b/>
          <w:color w:val="000000" w:themeColor="text1"/>
        </w:rPr>
        <w:t xml:space="preserve">Akut </w:t>
      </w:r>
      <w:proofErr w:type="spellStart"/>
      <w:r w:rsidRPr="00D70BC1">
        <w:rPr>
          <w:b/>
          <w:color w:val="000000" w:themeColor="text1"/>
        </w:rPr>
        <w:t>mastitis</w:t>
      </w:r>
      <w:proofErr w:type="spellEnd"/>
      <w:r w:rsidRPr="00D70BC1">
        <w:rPr>
          <w:b/>
          <w:color w:val="000000" w:themeColor="text1"/>
        </w:rPr>
        <w:t xml:space="preserve">, </w:t>
      </w:r>
      <w:proofErr w:type="spellStart"/>
      <w:r w:rsidRPr="00D70BC1">
        <w:rPr>
          <w:b/>
          <w:color w:val="000000" w:themeColor="text1"/>
        </w:rPr>
        <w:t>neonatal</w:t>
      </w:r>
      <w:proofErr w:type="spellEnd"/>
      <w:r w:rsidRPr="00D70BC1">
        <w:rPr>
          <w:b/>
          <w:color w:val="000000" w:themeColor="text1"/>
        </w:rPr>
        <w:t xml:space="preserve"> </w:t>
      </w:r>
      <w:proofErr w:type="spellStart"/>
      <w:r w:rsidRPr="00D70BC1">
        <w:rPr>
          <w:b/>
          <w:color w:val="000000" w:themeColor="text1"/>
        </w:rPr>
        <w:t>enteritis</w:t>
      </w:r>
      <w:proofErr w:type="spellEnd"/>
      <w:r w:rsidRPr="00D70BC1">
        <w:rPr>
          <w:b/>
          <w:color w:val="000000" w:themeColor="text1"/>
        </w:rPr>
        <w:t xml:space="preserve"> ve </w:t>
      </w:r>
      <w:proofErr w:type="spellStart"/>
      <w:r w:rsidRPr="00D70BC1">
        <w:rPr>
          <w:b/>
          <w:color w:val="000000" w:themeColor="text1"/>
        </w:rPr>
        <w:t>metritis</w:t>
      </w:r>
      <w:proofErr w:type="spellEnd"/>
      <w:r w:rsidRPr="00D70BC1">
        <w:rPr>
          <w:b/>
          <w:color w:val="000000" w:themeColor="text1"/>
        </w:rPr>
        <w:t xml:space="preserve"> tedavisinde;</w:t>
      </w:r>
    </w:p>
    <w:p w:rsidR="00724C07" w:rsidRPr="00D70BC1" w:rsidRDefault="00724C07" w:rsidP="00CE7F94">
      <w:pPr>
        <w:pStyle w:val="ListeParagraf"/>
        <w:numPr>
          <w:ilvl w:val="0"/>
          <w:numId w:val="4"/>
        </w:numPr>
        <w:tabs>
          <w:tab w:val="left" w:pos="0"/>
        </w:tabs>
        <w:spacing w:before="80"/>
        <w:ind w:left="0"/>
        <w:jc w:val="both"/>
        <w:rPr>
          <w:color w:val="000000" w:themeColor="text1"/>
        </w:rPr>
      </w:pPr>
      <w:r w:rsidRPr="00D70BC1">
        <w:rPr>
          <w:color w:val="000000" w:themeColor="text1"/>
        </w:rPr>
        <w:t xml:space="preserve">Deri altı, kas içi yada damar içi </w:t>
      </w:r>
      <w:proofErr w:type="gramStart"/>
      <w:r w:rsidRPr="00D70BC1">
        <w:rPr>
          <w:color w:val="000000" w:themeColor="text1"/>
        </w:rPr>
        <w:t>enjeksiyon</w:t>
      </w:r>
      <w:proofErr w:type="gramEnd"/>
      <w:r w:rsidRPr="00D70BC1">
        <w:rPr>
          <w:color w:val="000000" w:themeColor="text1"/>
        </w:rPr>
        <w:t xml:space="preserve"> yoluyla, 3 gün süreyle günde bir kez 2 mg/kg/canlı ağırlık hesabı ile her 50 kg canlı ağırlık için 1 ml kullanılır.   </w:t>
      </w:r>
    </w:p>
    <w:p w:rsidR="00724C07" w:rsidRPr="00D70BC1" w:rsidRDefault="00724C07" w:rsidP="00CE7F94">
      <w:pPr>
        <w:tabs>
          <w:tab w:val="left" w:pos="851"/>
        </w:tabs>
        <w:spacing w:before="80"/>
        <w:jc w:val="both"/>
        <w:rPr>
          <w:color w:val="000000" w:themeColor="text1"/>
        </w:rPr>
      </w:pPr>
      <w:r w:rsidRPr="00D70BC1">
        <w:rPr>
          <w:color w:val="000000" w:themeColor="text1"/>
        </w:rPr>
        <w:t xml:space="preserve">Enjekte edilecek miktar 20 </w:t>
      </w:r>
      <w:proofErr w:type="spellStart"/>
      <w:r w:rsidRPr="00D70BC1">
        <w:rPr>
          <w:color w:val="000000" w:themeColor="text1"/>
        </w:rPr>
        <w:t>ml’den</w:t>
      </w:r>
      <w:proofErr w:type="spellEnd"/>
      <w:r w:rsidRPr="00D70BC1">
        <w:rPr>
          <w:color w:val="000000" w:themeColor="text1"/>
        </w:rPr>
        <w:t xml:space="preserve"> fazla ise iki yada daha fazla </w:t>
      </w:r>
      <w:proofErr w:type="gramStart"/>
      <w:r w:rsidRPr="00D70BC1">
        <w:rPr>
          <w:color w:val="000000" w:themeColor="text1"/>
        </w:rPr>
        <w:t>enjeksiyon</w:t>
      </w:r>
      <w:proofErr w:type="gramEnd"/>
      <w:r w:rsidRPr="00D70BC1">
        <w:rPr>
          <w:color w:val="000000" w:themeColor="text1"/>
        </w:rPr>
        <w:t xml:space="preserve"> yerinden enjekte edilecek şekilde bölünmelidir.</w:t>
      </w:r>
    </w:p>
    <w:p w:rsidR="00B843AB" w:rsidRPr="00D70BC1" w:rsidRDefault="00B843AB" w:rsidP="00CE7F94">
      <w:pPr>
        <w:tabs>
          <w:tab w:val="left" w:pos="0"/>
        </w:tabs>
        <w:jc w:val="both"/>
        <w:rPr>
          <w:b/>
          <w:bCs/>
          <w:color w:val="000000" w:themeColor="text1"/>
        </w:rPr>
      </w:pPr>
    </w:p>
    <w:p w:rsidR="000E3E2D" w:rsidRPr="00D70BC1" w:rsidRDefault="001A32B7" w:rsidP="00CE7F94">
      <w:pPr>
        <w:tabs>
          <w:tab w:val="left" w:pos="0"/>
        </w:tabs>
        <w:jc w:val="both"/>
        <w:rPr>
          <w:b/>
          <w:bCs/>
          <w:color w:val="000000" w:themeColor="text1"/>
        </w:rPr>
      </w:pPr>
      <w:r w:rsidRPr="00D70BC1">
        <w:rPr>
          <w:b/>
          <w:bCs/>
          <w:color w:val="000000" w:themeColor="text1"/>
        </w:rPr>
        <w:t>İSTENMEYEN ETKİLERİ</w:t>
      </w:r>
    </w:p>
    <w:p w:rsidR="00B843AB" w:rsidRPr="00D70BC1" w:rsidRDefault="000E3E2D" w:rsidP="00CE7F94">
      <w:pPr>
        <w:tabs>
          <w:tab w:val="left" w:pos="0"/>
        </w:tabs>
        <w:jc w:val="both"/>
        <w:rPr>
          <w:color w:val="000000" w:themeColor="text1"/>
        </w:rPr>
      </w:pPr>
      <w:r w:rsidRPr="00D70BC1">
        <w:rPr>
          <w:color w:val="000000" w:themeColor="text1"/>
        </w:rPr>
        <w:t xml:space="preserve">Enjeksiyon bölgesinde </w:t>
      </w:r>
      <w:proofErr w:type="gramStart"/>
      <w:r w:rsidRPr="00D70BC1">
        <w:rPr>
          <w:color w:val="000000" w:themeColor="text1"/>
        </w:rPr>
        <w:t>lokal</w:t>
      </w:r>
      <w:proofErr w:type="gramEnd"/>
      <w:r w:rsidRPr="00D70BC1">
        <w:rPr>
          <w:color w:val="000000" w:themeColor="text1"/>
        </w:rPr>
        <w:t xml:space="preserve"> yangıya neden olabilir. </w:t>
      </w:r>
      <w:proofErr w:type="spellStart"/>
      <w:r w:rsidRPr="00D70BC1">
        <w:rPr>
          <w:color w:val="000000" w:themeColor="text1"/>
        </w:rPr>
        <w:t>Kinolonlar</w:t>
      </w:r>
      <w:proofErr w:type="spellEnd"/>
      <w:r w:rsidRPr="00D70BC1">
        <w:rPr>
          <w:color w:val="000000" w:themeColor="text1"/>
        </w:rPr>
        <w:t xml:space="preserve"> nadiren çırpınmalara neden olabilirler. Bu nedenle merkezi sinir sistemi rahatsızlığı olduğu bilinen veya şüphelenilen hastalarda dikkatli kullanılmalıdır.</w:t>
      </w:r>
    </w:p>
    <w:p w:rsidR="00D55963" w:rsidRPr="00D70BC1" w:rsidRDefault="00D55963" w:rsidP="00CE7F94">
      <w:pPr>
        <w:tabs>
          <w:tab w:val="left" w:pos="851"/>
        </w:tabs>
        <w:spacing w:before="80"/>
        <w:jc w:val="both"/>
        <w:rPr>
          <w:b/>
          <w:color w:val="000000" w:themeColor="text1"/>
        </w:rPr>
      </w:pPr>
    </w:p>
    <w:p w:rsidR="00F75889" w:rsidRPr="00D70BC1" w:rsidRDefault="00443746" w:rsidP="00CE7F94">
      <w:pPr>
        <w:rPr>
          <w:b/>
          <w:color w:val="000000" w:themeColor="text1"/>
        </w:rPr>
      </w:pPr>
      <w:r w:rsidRPr="00D70BC1">
        <w:rPr>
          <w:b/>
          <w:color w:val="000000" w:themeColor="text1"/>
        </w:rPr>
        <w:t>İLAÇ ETKİLEŞİMLERİ</w:t>
      </w:r>
    </w:p>
    <w:p w:rsidR="000E3E2D" w:rsidRPr="00D70BC1" w:rsidRDefault="000E3E2D" w:rsidP="00CE7F94">
      <w:pPr>
        <w:jc w:val="both"/>
        <w:rPr>
          <w:color w:val="000000" w:themeColor="text1"/>
        </w:rPr>
      </w:pPr>
      <w:proofErr w:type="spellStart"/>
      <w:r w:rsidRPr="00D70BC1">
        <w:rPr>
          <w:color w:val="000000" w:themeColor="text1"/>
        </w:rPr>
        <w:t>Florokinolonlar</w:t>
      </w:r>
      <w:proofErr w:type="spellEnd"/>
      <w:r w:rsidRPr="00D70BC1">
        <w:rPr>
          <w:color w:val="000000" w:themeColor="text1"/>
        </w:rPr>
        <w:t xml:space="preserve">, </w:t>
      </w:r>
      <w:proofErr w:type="spellStart"/>
      <w:r w:rsidRPr="00D70BC1">
        <w:rPr>
          <w:color w:val="000000" w:themeColor="text1"/>
        </w:rPr>
        <w:t>teofilin</w:t>
      </w:r>
      <w:proofErr w:type="spellEnd"/>
      <w:r w:rsidRPr="00D70BC1">
        <w:rPr>
          <w:color w:val="000000" w:themeColor="text1"/>
        </w:rPr>
        <w:t xml:space="preserve"> başta olmak üzere </w:t>
      </w:r>
      <w:proofErr w:type="spellStart"/>
      <w:r w:rsidRPr="00D70BC1">
        <w:rPr>
          <w:color w:val="000000" w:themeColor="text1"/>
        </w:rPr>
        <w:t>ksantinler</w:t>
      </w:r>
      <w:proofErr w:type="spellEnd"/>
      <w:r w:rsidRPr="00D70BC1">
        <w:rPr>
          <w:color w:val="000000" w:themeColor="text1"/>
        </w:rPr>
        <w:t xml:space="preserve">, </w:t>
      </w:r>
      <w:proofErr w:type="spellStart"/>
      <w:r w:rsidRPr="00D70BC1">
        <w:rPr>
          <w:color w:val="000000" w:themeColor="text1"/>
        </w:rPr>
        <w:t>kumarin</w:t>
      </w:r>
      <w:proofErr w:type="spellEnd"/>
      <w:r w:rsidRPr="00D70BC1">
        <w:rPr>
          <w:color w:val="000000" w:themeColor="text1"/>
        </w:rPr>
        <w:t xml:space="preserve"> türevleri, </w:t>
      </w:r>
      <w:proofErr w:type="spellStart"/>
      <w:r w:rsidRPr="00D70BC1">
        <w:rPr>
          <w:color w:val="000000" w:themeColor="text1"/>
        </w:rPr>
        <w:t>steroid</w:t>
      </w:r>
      <w:proofErr w:type="spellEnd"/>
      <w:r w:rsidRPr="00D70BC1">
        <w:rPr>
          <w:color w:val="000000" w:themeColor="text1"/>
        </w:rPr>
        <w:t xml:space="preserve"> yapıda olmayan ağrı kesicilerle tehlikeli etkileşmeler yapabilirler. Diğer yandan </w:t>
      </w:r>
      <w:proofErr w:type="spellStart"/>
      <w:r w:rsidRPr="00D70BC1">
        <w:rPr>
          <w:color w:val="000000" w:themeColor="text1"/>
        </w:rPr>
        <w:t>florokinolonlarla</w:t>
      </w:r>
      <w:proofErr w:type="spellEnd"/>
      <w:r w:rsidRPr="00D70BC1">
        <w:rPr>
          <w:color w:val="000000" w:themeColor="text1"/>
        </w:rPr>
        <w:t xml:space="preserve"> diğer antibiyotikler arasında, genellikle bakteri çeşidine göre değişen aynı veya ters yönde etkileşmeler görülür. Genel olarak </w:t>
      </w:r>
      <w:proofErr w:type="spellStart"/>
      <w:r w:rsidRPr="00D70BC1">
        <w:rPr>
          <w:color w:val="000000" w:themeColor="text1"/>
        </w:rPr>
        <w:t>florokinolonlarla</w:t>
      </w:r>
      <w:proofErr w:type="spellEnd"/>
      <w:r w:rsidRPr="00D70BC1">
        <w:rPr>
          <w:color w:val="000000" w:themeColor="text1"/>
        </w:rPr>
        <w:t xml:space="preserve"> </w:t>
      </w:r>
      <w:proofErr w:type="spellStart"/>
      <w:r w:rsidRPr="00D70BC1">
        <w:rPr>
          <w:color w:val="000000" w:themeColor="text1"/>
        </w:rPr>
        <w:t>aminoglikozidler</w:t>
      </w:r>
      <w:proofErr w:type="spellEnd"/>
      <w:r w:rsidRPr="00D70BC1">
        <w:rPr>
          <w:color w:val="000000" w:themeColor="text1"/>
        </w:rPr>
        <w:t>, beta-</w:t>
      </w:r>
      <w:proofErr w:type="spellStart"/>
      <w:r w:rsidRPr="00D70BC1">
        <w:rPr>
          <w:color w:val="000000" w:themeColor="text1"/>
        </w:rPr>
        <w:t>laktamlar</w:t>
      </w:r>
      <w:proofErr w:type="spellEnd"/>
      <w:r w:rsidRPr="00D70BC1">
        <w:rPr>
          <w:color w:val="000000" w:themeColor="text1"/>
        </w:rPr>
        <w:t xml:space="preserve"> ve </w:t>
      </w:r>
      <w:proofErr w:type="spellStart"/>
      <w:r w:rsidRPr="00D70BC1">
        <w:rPr>
          <w:color w:val="000000" w:themeColor="text1"/>
        </w:rPr>
        <w:t>sulfonamidler</w:t>
      </w:r>
      <w:proofErr w:type="spellEnd"/>
      <w:r w:rsidRPr="00D70BC1">
        <w:rPr>
          <w:color w:val="000000" w:themeColor="text1"/>
        </w:rPr>
        <w:t xml:space="preserve"> arasında aynı yönde (</w:t>
      </w:r>
      <w:proofErr w:type="spellStart"/>
      <w:r w:rsidRPr="00D70BC1">
        <w:rPr>
          <w:color w:val="000000" w:themeColor="text1"/>
        </w:rPr>
        <w:t>sinerjistik</w:t>
      </w:r>
      <w:proofErr w:type="spellEnd"/>
      <w:r w:rsidRPr="00D70BC1">
        <w:rPr>
          <w:color w:val="000000" w:themeColor="text1"/>
        </w:rPr>
        <w:t xml:space="preserve"> veya ilave etki), </w:t>
      </w:r>
      <w:proofErr w:type="spellStart"/>
      <w:r w:rsidRPr="00D70BC1">
        <w:rPr>
          <w:color w:val="000000" w:themeColor="text1"/>
        </w:rPr>
        <w:t>kloramfenikol</w:t>
      </w:r>
      <w:proofErr w:type="spellEnd"/>
      <w:r w:rsidRPr="00D70BC1">
        <w:rPr>
          <w:color w:val="000000" w:themeColor="text1"/>
        </w:rPr>
        <w:t xml:space="preserve">, </w:t>
      </w:r>
      <w:proofErr w:type="spellStart"/>
      <w:r w:rsidRPr="00D70BC1">
        <w:rPr>
          <w:color w:val="000000" w:themeColor="text1"/>
        </w:rPr>
        <w:t>eritromisin</w:t>
      </w:r>
      <w:proofErr w:type="spellEnd"/>
      <w:r w:rsidRPr="00D70BC1">
        <w:rPr>
          <w:color w:val="000000" w:themeColor="text1"/>
        </w:rPr>
        <w:t xml:space="preserve">, </w:t>
      </w:r>
      <w:proofErr w:type="spellStart"/>
      <w:r w:rsidRPr="00D70BC1">
        <w:rPr>
          <w:color w:val="000000" w:themeColor="text1"/>
        </w:rPr>
        <w:t>polimiksin</w:t>
      </w:r>
      <w:proofErr w:type="spellEnd"/>
      <w:r w:rsidRPr="00D70BC1">
        <w:rPr>
          <w:color w:val="000000" w:themeColor="text1"/>
        </w:rPr>
        <w:t xml:space="preserve">, </w:t>
      </w:r>
      <w:proofErr w:type="spellStart"/>
      <w:r w:rsidRPr="00D70BC1">
        <w:rPr>
          <w:color w:val="000000" w:themeColor="text1"/>
        </w:rPr>
        <w:t>nitrofurontoin</w:t>
      </w:r>
      <w:proofErr w:type="spellEnd"/>
      <w:r w:rsidRPr="00D70BC1">
        <w:rPr>
          <w:color w:val="000000" w:themeColor="text1"/>
        </w:rPr>
        <w:t xml:space="preserve"> ve </w:t>
      </w:r>
      <w:proofErr w:type="spellStart"/>
      <w:r w:rsidRPr="00D70BC1">
        <w:rPr>
          <w:color w:val="000000" w:themeColor="text1"/>
        </w:rPr>
        <w:t>rifampin</w:t>
      </w:r>
      <w:proofErr w:type="spellEnd"/>
      <w:r w:rsidRPr="00D70BC1">
        <w:rPr>
          <w:color w:val="000000" w:themeColor="text1"/>
        </w:rPr>
        <w:t xml:space="preserve"> arasında aksi yönde etkileşmeler dikkat çeker.</w:t>
      </w:r>
    </w:p>
    <w:p w:rsidR="00B843AB" w:rsidRPr="00D70BC1" w:rsidRDefault="00B843AB" w:rsidP="00CE7F94">
      <w:pPr>
        <w:rPr>
          <w:b/>
          <w:color w:val="000000" w:themeColor="text1"/>
        </w:rPr>
      </w:pPr>
    </w:p>
    <w:p w:rsidR="00F75889" w:rsidRPr="00D70BC1" w:rsidRDefault="00F75889" w:rsidP="00CE7F94">
      <w:pPr>
        <w:rPr>
          <w:b/>
          <w:color w:val="000000" w:themeColor="text1"/>
        </w:rPr>
      </w:pPr>
      <w:r w:rsidRPr="00D70BC1">
        <w:rPr>
          <w:b/>
          <w:color w:val="000000" w:themeColor="text1"/>
        </w:rPr>
        <w:t>DOZ AŞIMI VE TEDAVİSİ</w:t>
      </w:r>
    </w:p>
    <w:p w:rsidR="000E3E2D" w:rsidRPr="00D70BC1" w:rsidRDefault="000E3E2D" w:rsidP="00CE7F94">
      <w:pPr>
        <w:rPr>
          <w:color w:val="000000" w:themeColor="text1"/>
        </w:rPr>
      </w:pPr>
      <w:r w:rsidRPr="00D70BC1">
        <w:rPr>
          <w:color w:val="000000" w:themeColor="text1"/>
        </w:rPr>
        <w:t xml:space="preserve">Doz aşımında semptomatik olarak tedavi edilebilen </w:t>
      </w:r>
      <w:r w:rsidR="00443746" w:rsidRPr="00D70BC1">
        <w:rPr>
          <w:color w:val="000000" w:themeColor="text1"/>
        </w:rPr>
        <w:t xml:space="preserve">akut </w:t>
      </w:r>
      <w:proofErr w:type="spellStart"/>
      <w:r w:rsidR="00443746" w:rsidRPr="00D70BC1">
        <w:rPr>
          <w:color w:val="000000" w:themeColor="text1"/>
        </w:rPr>
        <w:t>neurolojik</w:t>
      </w:r>
      <w:proofErr w:type="spellEnd"/>
      <w:r w:rsidRPr="00D70BC1">
        <w:rPr>
          <w:color w:val="000000" w:themeColor="text1"/>
        </w:rPr>
        <w:t xml:space="preserve"> bozukluklara sebep olabilir.</w:t>
      </w:r>
    </w:p>
    <w:p w:rsidR="00B843AB" w:rsidRPr="00D70BC1" w:rsidRDefault="00B843AB" w:rsidP="00CE7F94">
      <w:pPr>
        <w:jc w:val="both"/>
        <w:rPr>
          <w:b/>
          <w:color w:val="000000" w:themeColor="text1"/>
        </w:rPr>
      </w:pPr>
    </w:p>
    <w:p w:rsidR="000E3E2D" w:rsidRPr="00D70BC1" w:rsidRDefault="000E3E2D" w:rsidP="00CE7F94">
      <w:pPr>
        <w:jc w:val="both"/>
        <w:rPr>
          <w:b/>
          <w:color w:val="000000" w:themeColor="text1"/>
        </w:rPr>
      </w:pPr>
      <w:r w:rsidRPr="00D70BC1">
        <w:rPr>
          <w:b/>
          <w:color w:val="000000" w:themeColor="text1"/>
        </w:rPr>
        <w:t>GIDALAR</w:t>
      </w:r>
      <w:r w:rsidR="00443746" w:rsidRPr="00D70BC1">
        <w:rPr>
          <w:b/>
          <w:color w:val="000000" w:themeColor="text1"/>
        </w:rPr>
        <w:t>DAKİ İLAÇ KALINTILARI UYARILARI</w:t>
      </w:r>
    </w:p>
    <w:p w:rsidR="000E3E2D" w:rsidRPr="00D70BC1" w:rsidRDefault="000E3E2D" w:rsidP="00CE7F94">
      <w:pPr>
        <w:tabs>
          <w:tab w:val="left" w:pos="2700"/>
          <w:tab w:val="left" w:pos="5760"/>
        </w:tabs>
        <w:jc w:val="both"/>
        <w:rPr>
          <w:b/>
          <w:bCs/>
          <w:color w:val="000000" w:themeColor="text1"/>
        </w:rPr>
      </w:pPr>
      <w:r w:rsidRPr="00D70BC1">
        <w:rPr>
          <w:b/>
          <w:bCs/>
          <w:color w:val="000000" w:themeColor="text1"/>
        </w:rPr>
        <w:t>İlaç kalıntı arınma süresi (i</w:t>
      </w:r>
      <w:r w:rsidR="00F75889" w:rsidRPr="00D70BC1">
        <w:rPr>
          <w:b/>
          <w:bCs/>
          <w:color w:val="000000" w:themeColor="text1"/>
        </w:rPr>
        <w:t>.</w:t>
      </w:r>
      <w:r w:rsidRPr="00D70BC1">
        <w:rPr>
          <w:b/>
          <w:bCs/>
          <w:color w:val="000000" w:themeColor="text1"/>
        </w:rPr>
        <w:t>k</w:t>
      </w:r>
      <w:r w:rsidR="00F75889" w:rsidRPr="00D70BC1">
        <w:rPr>
          <w:b/>
          <w:bCs/>
          <w:color w:val="000000" w:themeColor="text1"/>
        </w:rPr>
        <w:t>.</w:t>
      </w:r>
      <w:r w:rsidRPr="00D70BC1">
        <w:rPr>
          <w:b/>
          <w:bCs/>
          <w:color w:val="000000" w:themeColor="text1"/>
        </w:rPr>
        <w:t>a</w:t>
      </w:r>
      <w:r w:rsidR="00F75889" w:rsidRPr="00D70BC1">
        <w:rPr>
          <w:b/>
          <w:bCs/>
          <w:color w:val="000000" w:themeColor="text1"/>
        </w:rPr>
        <w:t>.</w:t>
      </w:r>
      <w:r w:rsidRPr="00D70BC1">
        <w:rPr>
          <w:b/>
          <w:bCs/>
          <w:color w:val="000000" w:themeColor="text1"/>
        </w:rPr>
        <w:t>s</w:t>
      </w:r>
      <w:r w:rsidR="00F75889" w:rsidRPr="00D70BC1">
        <w:rPr>
          <w:b/>
          <w:bCs/>
          <w:color w:val="000000" w:themeColor="text1"/>
        </w:rPr>
        <w:t>.</w:t>
      </w:r>
      <w:r w:rsidRPr="00D70BC1">
        <w:rPr>
          <w:b/>
          <w:bCs/>
          <w:color w:val="000000" w:themeColor="text1"/>
        </w:rPr>
        <w:t>): Tedavi süresince ve son ilaç uygulamasından sonra sığırlar 6 gün geçmeden kesime gönderilmemelidir. Tedavi süresince ve son ilaç uygulamasından sonra</w:t>
      </w:r>
      <w:r w:rsidR="00A60E13" w:rsidRPr="00D70BC1">
        <w:rPr>
          <w:b/>
          <w:bCs/>
          <w:color w:val="000000" w:themeColor="text1"/>
        </w:rPr>
        <w:t xml:space="preserve"> </w:t>
      </w:r>
      <w:r w:rsidR="00443746" w:rsidRPr="00D70BC1">
        <w:rPr>
          <w:b/>
          <w:bCs/>
          <w:color w:val="000000" w:themeColor="text1"/>
        </w:rPr>
        <w:t>1,5 gün (</w:t>
      </w:r>
      <w:r w:rsidRPr="00D70BC1">
        <w:rPr>
          <w:b/>
          <w:bCs/>
          <w:color w:val="000000" w:themeColor="text1"/>
        </w:rPr>
        <w:t>3 sağım</w:t>
      </w:r>
      <w:r w:rsidR="00443746" w:rsidRPr="00D70BC1">
        <w:rPr>
          <w:b/>
          <w:bCs/>
          <w:color w:val="000000" w:themeColor="text1"/>
        </w:rPr>
        <w:t>)</w:t>
      </w:r>
      <w:r w:rsidRPr="00D70BC1">
        <w:rPr>
          <w:b/>
          <w:bCs/>
          <w:color w:val="000000" w:themeColor="text1"/>
        </w:rPr>
        <w:t xml:space="preserve"> süreyle elde edilen inek </w:t>
      </w:r>
      <w:r w:rsidR="00C525FF" w:rsidRPr="00D70BC1">
        <w:rPr>
          <w:b/>
          <w:bCs/>
          <w:color w:val="000000" w:themeColor="text1"/>
        </w:rPr>
        <w:t>sütü tüketime</w:t>
      </w:r>
      <w:r w:rsidRPr="00D70BC1">
        <w:rPr>
          <w:b/>
          <w:bCs/>
          <w:color w:val="000000" w:themeColor="text1"/>
        </w:rPr>
        <w:t xml:space="preserve"> sunulmamalıdır.</w:t>
      </w:r>
    </w:p>
    <w:p w:rsidR="00B843AB" w:rsidRPr="00D70BC1" w:rsidRDefault="00B843AB" w:rsidP="00CE7F94">
      <w:pPr>
        <w:jc w:val="both"/>
        <w:rPr>
          <w:b/>
          <w:color w:val="000000" w:themeColor="text1"/>
        </w:rPr>
      </w:pPr>
    </w:p>
    <w:p w:rsidR="000E3E2D" w:rsidRPr="00D70BC1" w:rsidRDefault="00443746" w:rsidP="00CE7F94">
      <w:pPr>
        <w:jc w:val="both"/>
        <w:rPr>
          <w:b/>
          <w:color w:val="000000" w:themeColor="text1"/>
        </w:rPr>
      </w:pPr>
      <w:r w:rsidRPr="00D70BC1">
        <w:rPr>
          <w:b/>
          <w:color w:val="000000" w:themeColor="text1"/>
        </w:rPr>
        <w:t>KONTRAENDİKASYONLAR</w:t>
      </w:r>
    </w:p>
    <w:p w:rsidR="000E3E2D" w:rsidRPr="00D70BC1" w:rsidRDefault="000E3E2D" w:rsidP="00CE7F94">
      <w:pPr>
        <w:tabs>
          <w:tab w:val="left" w:pos="0"/>
        </w:tabs>
        <w:jc w:val="both"/>
        <w:rPr>
          <w:color w:val="000000" w:themeColor="text1"/>
        </w:rPr>
      </w:pPr>
      <w:r w:rsidRPr="00D70BC1">
        <w:rPr>
          <w:color w:val="000000" w:themeColor="text1"/>
        </w:rPr>
        <w:t>Karaciğer ve böbrek yetersizliği olan hastalarda kullanılmamalıdır. Damızlık olarak kullanılan veya kullanılacak olan hayvanlarda kullanılmamalıdır.</w:t>
      </w:r>
    </w:p>
    <w:p w:rsidR="00A17F5D" w:rsidRPr="00D70BC1" w:rsidRDefault="00A17F5D" w:rsidP="00CE7F94">
      <w:pPr>
        <w:tabs>
          <w:tab w:val="left" w:pos="0"/>
        </w:tabs>
        <w:jc w:val="both"/>
        <w:rPr>
          <w:b/>
          <w:color w:val="000000" w:themeColor="text1"/>
        </w:rPr>
      </w:pPr>
    </w:p>
    <w:p w:rsidR="000E3E2D" w:rsidRPr="00D70BC1" w:rsidRDefault="000E3E2D" w:rsidP="00CE7F94">
      <w:pPr>
        <w:tabs>
          <w:tab w:val="left" w:pos="0"/>
        </w:tabs>
        <w:jc w:val="both"/>
        <w:rPr>
          <w:color w:val="000000" w:themeColor="text1"/>
        </w:rPr>
      </w:pPr>
      <w:r w:rsidRPr="00D70BC1">
        <w:rPr>
          <w:b/>
          <w:color w:val="000000" w:themeColor="text1"/>
        </w:rPr>
        <w:t xml:space="preserve">Gebelikte kullanım: </w:t>
      </w:r>
      <w:r w:rsidRPr="00D70BC1">
        <w:rPr>
          <w:color w:val="000000" w:themeColor="text1"/>
        </w:rPr>
        <w:t xml:space="preserve">Farelerde yapılan </w:t>
      </w:r>
      <w:proofErr w:type="spellStart"/>
      <w:r w:rsidRPr="00D70BC1">
        <w:rPr>
          <w:color w:val="000000" w:themeColor="text1"/>
        </w:rPr>
        <w:t>teratojenik</w:t>
      </w:r>
      <w:proofErr w:type="spellEnd"/>
      <w:r w:rsidRPr="00D70BC1">
        <w:rPr>
          <w:color w:val="000000" w:themeColor="text1"/>
        </w:rPr>
        <w:t xml:space="preserve"> çalışmada, gebeliğin 6. gününden 15. gününe kadar gebe hayvanlara 10, </w:t>
      </w:r>
      <w:r w:rsidR="00443746" w:rsidRPr="00D70BC1">
        <w:rPr>
          <w:color w:val="000000" w:themeColor="text1"/>
        </w:rPr>
        <w:t xml:space="preserve"> </w:t>
      </w:r>
      <w:r w:rsidRPr="00D70BC1">
        <w:rPr>
          <w:color w:val="000000" w:themeColor="text1"/>
        </w:rPr>
        <w:t>85, 700 mg/kg canlı ağırlık/gün oral yolla verildi. Bu</w:t>
      </w:r>
      <w:r w:rsidR="00443746" w:rsidRPr="00D70BC1">
        <w:rPr>
          <w:color w:val="000000" w:themeColor="text1"/>
        </w:rPr>
        <w:t xml:space="preserve"> </w:t>
      </w:r>
      <w:r w:rsidR="00443746" w:rsidRPr="00D70BC1">
        <w:rPr>
          <w:color w:val="000000" w:themeColor="text1"/>
        </w:rPr>
        <w:lastRenderedPageBreak/>
        <w:t xml:space="preserve">dozların hiçbirinde </w:t>
      </w:r>
      <w:proofErr w:type="spellStart"/>
      <w:r w:rsidR="00443746" w:rsidRPr="00D70BC1">
        <w:rPr>
          <w:color w:val="000000" w:themeColor="text1"/>
        </w:rPr>
        <w:t>teratojeni</w:t>
      </w:r>
      <w:r w:rsidR="00C525FF" w:rsidRPr="00D70BC1">
        <w:rPr>
          <w:color w:val="000000" w:themeColor="text1"/>
        </w:rPr>
        <w:t>si</w:t>
      </w:r>
      <w:r w:rsidRPr="00D70BC1">
        <w:rPr>
          <w:color w:val="000000" w:themeColor="text1"/>
        </w:rPr>
        <w:t>te</w:t>
      </w:r>
      <w:proofErr w:type="spellEnd"/>
      <w:r w:rsidRPr="00D70BC1">
        <w:rPr>
          <w:color w:val="000000" w:themeColor="text1"/>
        </w:rPr>
        <w:t xml:space="preserve"> görülmedi. </w:t>
      </w:r>
      <w:proofErr w:type="gramStart"/>
      <w:r w:rsidRPr="00D70BC1">
        <w:rPr>
          <w:color w:val="000000" w:themeColor="text1"/>
        </w:rPr>
        <w:t>700 mg/</w:t>
      </w:r>
      <w:r w:rsidR="00C525FF" w:rsidRPr="00D70BC1">
        <w:rPr>
          <w:color w:val="000000" w:themeColor="text1"/>
        </w:rPr>
        <w:t xml:space="preserve">kg canlı ağırlık </w:t>
      </w:r>
      <w:proofErr w:type="spellStart"/>
      <w:r w:rsidR="00C525FF" w:rsidRPr="00D70BC1">
        <w:rPr>
          <w:color w:val="000000" w:themeColor="text1"/>
        </w:rPr>
        <w:t>marbofloksasin’</w:t>
      </w:r>
      <w:r w:rsidRPr="00D70BC1">
        <w:rPr>
          <w:color w:val="000000" w:themeColor="text1"/>
        </w:rPr>
        <w:t>de</w:t>
      </w:r>
      <w:proofErr w:type="spellEnd"/>
      <w:r w:rsidRPr="00D70BC1">
        <w:rPr>
          <w:color w:val="000000" w:themeColor="text1"/>
        </w:rPr>
        <w:t xml:space="preserve">, </w:t>
      </w:r>
      <w:proofErr w:type="spellStart"/>
      <w:r w:rsidRPr="00D70BC1">
        <w:rPr>
          <w:color w:val="000000" w:themeColor="text1"/>
        </w:rPr>
        <w:t>fötal</w:t>
      </w:r>
      <w:proofErr w:type="spellEnd"/>
      <w:r w:rsidRPr="00D70BC1">
        <w:rPr>
          <w:color w:val="000000" w:themeColor="text1"/>
        </w:rPr>
        <w:t xml:space="preserve"> ağırlıkta ve her bir batımdaki canlı </w:t>
      </w:r>
      <w:proofErr w:type="spellStart"/>
      <w:r w:rsidRPr="00D70BC1">
        <w:rPr>
          <w:color w:val="000000" w:themeColor="text1"/>
        </w:rPr>
        <w:t>fötüs</w:t>
      </w:r>
      <w:proofErr w:type="spellEnd"/>
      <w:r w:rsidRPr="00D70BC1">
        <w:rPr>
          <w:color w:val="000000" w:themeColor="text1"/>
        </w:rPr>
        <w:t xml:space="preserve"> sayısında azalma ile </w:t>
      </w:r>
      <w:proofErr w:type="spellStart"/>
      <w:r w:rsidRPr="00D70BC1">
        <w:rPr>
          <w:color w:val="000000" w:themeColor="text1"/>
        </w:rPr>
        <w:t>rezorpsiyon</w:t>
      </w:r>
      <w:proofErr w:type="spellEnd"/>
      <w:r w:rsidRPr="00D70BC1">
        <w:rPr>
          <w:color w:val="000000" w:themeColor="text1"/>
        </w:rPr>
        <w:t xml:space="preserve"> </w:t>
      </w:r>
      <w:proofErr w:type="spellStart"/>
      <w:r w:rsidRPr="00D70BC1">
        <w:rPr>
          <w:color w:val="000000" w:themeColor="text1"/>
        </w:rPr>
        <w:t>insidansında</w:t>
      </w:r>
      <w:proofErr w:type="spellEnd"/>
      <w:r w:rsidRPr="00D70BC1">
        <w:rPr>
          <w:color w:val="000000" w:themeColor="text1"/>
        </w:rPr>
        <w:t xml:space="preserve"> yükselmeye neden olduğundan</w:t>
      </w:r>
      <w:r w:rsidR="00443746" w:rsidRPr="00D70BC1">
        <w:rPr>
          <w:color w:val="000000" w:themeColor="text1"/>
        </w:rPr>
        <w:t xml:space="preserve"> </w:t>
      </w:r>
      <w:proofErr w:type="spellStart"/>
      <w:r w:rsidR="00443746" w:rsidRPr="00D70BC1">
        <w:rPr>
          <w:color w:val="000000" w:themeColor="text1"/>
        </w:rPr>
        <w:t>fötotoksik</w:t>
      </w:r>
      <w:proofErr w:type="spellEnd"/>
      <w:r w:rsidR="00443746" w:rsidRPr="00D70BC1">
        <w:rPr>
          <w:color w:val="000000" w:themeColor="text1"/>
        </w:rPr>
        <w:t xml:space="preserve"> idi; </w:t>
      </w:r>
      <w:proofErr w:type="spellStart"/>
      <w:r w:rsidR="00443746" w:rsidRPr="00D70BC1">
        <w:rPr>
          <w:color w:val="000000" w:themeColor="text1"/>
        </w:rPr>
        <w:t>fötotoksisite</w:t>
      </w:r>
      <w:proofErr w:type="spellEnd"/>
      <w:r w:rsidR="00443746" w:rsidRPr="00D70BC1">
        <w:rPr>
          <w:color w:val="000000" w:themeColor="text1"/>
        </w:rPr>
        <w:t xml:space="preserve"> </w:t>
      </w:r>
      <w:r w:rsidRPr="00D70BC1">
        <w:rPr>
          <w:color w:val="000000" w:themeColor="text1"/>
        </w:rPr>
        <w:t>için etki görülmeyen düzey (NOEL) 85 mg/kg canlı</w:t>
      </w:r>
      <w:r w:rsidR="00443746" w:rsidRPr="00D70BC1">
        <w:rPr>
          <w:color w:val="000000" w:themeColor="text1"/>
        </w:rPr>
        <w:t xml:space="preserve"> ağırlık idi. </w:t>
      </w:r>
      <w:proofErr w:type="spellStart"/>
      <w:r w:rsidR="00443746" w:rsidRPr="00D70BC1">
        <w:rPr>
          <w:color w:val="000000" w:themeColor="text1"/>
        </w:rPr>
        <w:t>Maternal</w:t>
      </w:r>
      <w:proofErr w:type="spellEnd"/>
      <w:r w:rsidR="00443746" w:rsidRPr="00D70BC1">
        <w:rPr>
          <w:color w:val="000000" w:themeColor="text1"/>
        </w:rPr>
        <w:t xml:space="preserve"> </w:t>
      </w:r>
      <w:proofErr w:type="spellStart"/>
      <w:r w:rsidR="00443746" w:rsidRPr="00D70BC1">
        <w:rPr>
          <w:color w:val="000000" w:themeColor="text1"/>
        </w:rPr>
        <w:t>toksisite</w:t>
      </w:r>
      <w:proofErr w:type="spellEnd"/>
      <w:r w:rsidRPr="00D70BC1">
        <w:rPr>
          <w:color w:val="000000" w:themeColor="text1"/>
        </w:rPr>
        <w:t xml:space="preserve"> 85 ve 700 mg/kg canlı ağırlıkta görüldü, 10 mg/kg canlı ağırlıkta görülmedi. </w:t>
      </w:r>
      <w:proofErr w:type="gramEnd"/>
    </w:p>
    <w:p w:rsidR="00B843AB" w:rsidRPr="00D70BC1" w:rsidRDefault="00B843AB" w:rsidP="00CE7F94">
      <w:pPr>
        <w:pStyle w:val="GvdeMetni"/>
        <w:jc w:val="both"/>
        <w:rPr>
          <w:b/>
          <w:color w:val="000000" w:themeColor="text1"/>
          <w:szCs w:val="24"/>
        </w:rPr>
      </w:pPr>
    </w:p>
    <w:p w:rsidR="00561ECC" w:rsidRPr="00D70BC1" w:rsidRDefault="00561ECC" w:rsidP="00CE7F94">
      <w:pPr>
        <w:pStyle w:val="GvdeMetni"/>
        <w:jc w:val="both"/>
        <w:rPr>
          <w:b/>
          <w:color w:val="000000" w:themeColor="text1"/>
          <w:szCs w:val="24"/>
        </w:rPr>
      </w:pPr>
      <w:r w:rsidRPr="00D70BC1">
        <w:rPr>
          <w:b/>
          <w:color w:val="000000" w:themeColor="text1"/>
          <w:szCs w:val="24"/>
        </w:rPr>
        <w:t>GENEL UYARILAR</w:t>
      </w:r>
    </w:p>
    <w:p w:rsidR="00561ECC" w:rsidRPr="00D70BC1" w:rsidRDefault="00561ECC" w:rsidP="00CE7F94">
      <w:pPr>
        <w:jc w:val="both"/>
        <w:rPr>
          <w:bCs/>
          <w:iCs/>
          <w:color w:val="000000" w:themeColor="text1"/>
        </w:rPr>
      </w:pPr>
      <w:r w:rsidRPr="00D70BC1">
        <w:rPr>
          <w:bCs/>
          <w:iCs/>
          <w:color w:val="000000" w:themeColor="text1"/>
        </w:rPr>
        <w:t xml:space="preserve">Kullanmadan önce ve beklenmeyen bir etki görüldüğünde veteriner hekime danışınız. </w:t>
      </w:r>
    </w:p>
    <w:p w:rsidR="00561ECC" w:rsidRPr="00D70BC1" w:rsidRDefault="00561ECC" w:rsidP="00CE7F94">
      <w:pPr>
        <w:jc w:val="both"/>
        <w:rPr>
          <w:b/>
          <w:i/>
          <w:color w:val="000000" w:themeColor="text1"/>
        </w:rPr>
      </w:pPr>
      <w:r w:rsidRPr="00D70BC1">
        <w:rPr>
          <w:bCs/>
          <w:iCs/>
          <w:color w:val="000000" w:themeColor="text1"/>
        </w:rPr>
        <w:t>Çocukların ulaşamayacağı yerde bulundurunuz</w:t>
      </w:r>
      <w:r w:rsidRPr="00D70BC1">
        <w:rPr>
          <w:b/>
          <w:i/>
          <w:color w:val="000000" w:themeColor="text1"/>
        </w:rPr>
        <w:t>.</w:t>
      </w:r>
    </w:p>
    <w:p w:rsidR="00DF7CD6" w:rsidRPr="00D70BC1" w:rsidRDefault="00DF7CD6" w:rsidP="00CE7F94">
      <w:pPr>
        <w:jc w:val="both"/>
        <w:rPr>
          <w:b/>
          <w:bCs/>
          <w:color w:val="000000" w:themeColor="text1"/>
        </w:rPr>
      </w:pPr>
    </w:p>
    <w:p w:rsidR="008A3934" w:rsidRPr="00D70BC1" w:rsidRDefault="008A3934" w:rsidP="00CE7F94">
      <w:pPr>
        <w:jc w:val="both"/>
        <w:rPr>
          <w:b/>
          <w:bCs/>
          <w:color w:val="000000" w:themeColor="text1"/>
        </w:rPr>
      </w:pPr>
      <w:r w:rsidRPr="00D70BC1">
        <w:rPr>
          <w:b/>
          <w:bCs/>
          <w:color w:val="000000" w:themeColor="text1"/>
        </w:rPr>
        <w:t>HEDEF OLMAYAN TÜRLER İÇİN UYARILAR</w:t>
      </w:r>
    </w:p>
    <w:p w:rsidR="008A3934" w:rsidRPr="00D70BC1" w:rsidRDefault="008A3934" w:rsidP="00CE7F94">
      <w:pPr>
        <w:jc w:val="both"/>
        <w:rPr>
          <w:b/>
          <w:bCs/>
          <w:color w:val="000000" w:themeColor="text1"/>
        </w:rPr>
      </w:pPr>
      <w:proofErr w:type="spellStart"/>
      <w:r w:rsidRPr="00D70BC1">
        <w:rPr>
          <w:color w:val="000000" w:themeColor="text1"/>
        </w:rPr>
        <w:t>Kinolonlar</w:t>
      </w:r>
      <w:proofErr w:type="spellEnd"/>
      <w:r w:rsidRPr="00D70BC1">
        <w:rPr>
          <w:color w:val="000000" w:themeColor="text1"/>
        </w:rPr>
        <w:t xml:space="preserve"> genel olarak atlarda ölüme kadar giden kolite yol açar. Bu yüzden atlarda kullanılmazlar.</w:t>
      </w:r>
    </w:p>
    <w:p w:rsidR="00B843AB" w:rsidRPr="00D70BC1" w:rsidRDefault="00B843AB" w:rsidP="00CE7F94">
      <w:pPr>
        <w:jc w:val="both"/>
        <w:rPr>
          <w:b/>
          <w:bCs/>
          <w:color w:val="000000" w:themeColor="text1"/>
        </w:rPr>
      </w:pPr>
    </w:p>
    <w:p w:rsidR="000E3E2D" w:rsidRPr="00D70BC1" w:rsidRDefault="000E3E2D" w:rsidP="00CE7F94">
      <w:pPr>
        <w:jc w:val="both"/>
        <w:rPr>
          <w:b/>
          <w:bCs/>
          <w:color w:val="000000" w:themeColor="text1"/>
        </w:rPr>
      </w:pPr>
      <w:r w:rsidRPr="00D70BC1">
        <w:rPr>
          <w:b/>
          <w:bCs/>
          <w:color w:val="000000" w:themeColor="text1"/>
        </w:rPr>
        <w:t>UYGULAYICININ ALMASI GEREKEN ÖNL</w:t>
      </w:r>
      <w:r w:rsidR="00561ECC" w:rsidRPr="00D70BC1">
        <w:rPr>
          <w:b/>
          <w:bCs/>
          <w:color w:val="000000" w:themeColor="text1"/>
        </w:rPr>
        <w:t>EMLER VE HEKİMLER İÇİN UYARILAR</w:t>
      </w:r>
    </w:p>
    <w:p w:rsidR="000E3E2D" w:rsidRPr="00D70BC1" w:rsidRDefault="000E3E2D" w:rsidP="00CE7F94">
      <w:pPr>
        <w:pStyle w:val="GvdeMetni31"/>
        <w:rPr>
          <w:color w:val="000000" w:themeColor="text1"/>
        </w:rPr>
      </w:pPr>
      <w:r w:rsidRPr="00D70BC1">
        <w:rPr>
          <w:color w:val="000000" w:themeColor="text1"/>
        </w:rPr>
        <w:t xml:space="preserve">Deri ve göz ile temas ettirilmemelidir. Temas halinde göz bol su </w:t>
      </w:r>
      <w:proofErr w:type="gramStart"/>
      <w:r w:rsidR="00A60E13" w:rsidRPr="00D70BC1">
        <w:rPr>
          <w:color w:val="000000" w:themeColor="text1"/>
        </w:rPr>
        <w:t>ile,</w:t>
      </w:r>
      <w:proofErr w:type="gramEnd"/>
      <w:r w:rsidRPr="00D70BC1">
        <w:rPr>
          <w:color w:val="000000" w:themeColor="text1"/>
        </w:rPr>
        <w:t xml:space="preserve"> deri bol sabunlu su ile yıkanmalıdır. </w:t>
      </w:r>
      <w:proofErr w:type="spellStart"/>
      <w:r w:rsidRPr="00D70BC1">
        <w:rPr>
          <w:color w:val="000000" w:themeColor="text1"/>
        </w:rPr>
        <w:t>Kinolonlara</w:t>
      </w:r>
      <w:proofErr w:type="spellEnd"/>
      <w:r w:rsidRPr="00D70BC1">
        <w:rPr>
          <w:color w:val="000000" w:themeColor="text1"/>
        </w:rPr>
        <w:t xml:space="preserve"> duyarlı olan kişiler ilaçla temas etmemelidir. Temastan sonra oluşabilecek belirtilerin devamı halinde doktora başvurulması gerekir. Aşırı miktarda maruz kalan bireylerin güneş ışığına çıkmaması önerilir.</w:t>
      </w:r>
    </w:p>
    <w:p w:rsidR="00B843AB" w:rsidRPr="00D70BC1" w:rsidRDefault="00B843AB" w:rsidP="00CE7F94">
      <w:pPr>
        <w:pStyle w:val="GvdeMetni"/>
        <w:jc w:val="both"/>
        <w:rPr>
          <w:b/>
          <w:color w:val="000000" w:themeColor="text1"/>
          <w:szCs w:val="24"/>
        </w:rPr>
      </w:pPr>
    </w:p>
    <w:p w:rsidR="000E3E2D" w:rsidRPr="00D70BC1" w:rsidRDefault="000E3E2D" w:rsidP="00CE7F94">
      <w:pPr>
        <w:pStyle w:val="GvdeMetni"/>
        <w:jc w:val="both"/>
        <w:rPr>
          <w:b/>
          <w:color w:val="000000" w:themeColor="text1"/>
          <w:szCs w:val="24"/>
        </w:rPr>
      </w:pPr>
      <w:r w:rsidRPr="00D70BC1">
        <w:rPr>
          <w:b/>
          <w:color w:val="000000" w:themeColor="text1"/>
          <w:szCs w:val="24"/>
        </w:rPr>
        <w:t>MUHAFAZA ŞARTLARI VE RAF ÖMRÜ</w:t>
      </w:r>
    </w:p>
    <w:p w:rsidR="000E3E2D" w:rsidRPr="00D70BC1" w:rsidRDefault="000E3E2D" w:rsidP="00CE7F94">
      <w:pPr>
        <w:pStyle w:val="GvdeMetni"/>
        <w:jc w:val="both"/>
        <w:rPr>
          <w:color w:val="000000" w:themeColor="text1"/>
          <w:szCs w:val="24"/>
        </w:rPr>
      </w:pPr>
      <w:r w:rsidRPr="00D70BC1">
        <w:rPr>
          <w:color w:val="000000" w:themeColor="text1"/>
          <w:szCs w:val="24"/>
        </w:rPr>
        <w:t>Işıktan koruyun. 25</w:t>
      </w:r>
      <w:r w:rsidRPr="00D70BC1">
        <w:rPr>
          <w:color w:val="000000" w:themeColor="text1"/>
          <w:szCs w:val="24"/>
          <w:vertAlign w:val="superscript"/>
        </w:rPr>
        <w:t xml:space="preserve">o </w:t>
      </w:r>
      <w:proofErr w:type="spellStart"/>
      <w:r w:rsidRPr="00D70BC1">
        <w:rPr>
          <w:color w:val="000000" w:themeColor="text1"/>
          <w:szCs w:val="24"/>
        </w:rPr>
        <w:t>C'nin</w:t>
      </w:r>
      <w:proofErr w:type="spellEnd"/>
      <w:r w:rsidRPr="00D70BC1">
        <w:rPr>
          <w:color w:val="000000" w:themeColor="text1"/>
          <w:szCs w:val="24"/>
        </w:rPr>
        <w:t xml:space="preserve"> altında orijinal ambalajında saklandığında raf ömrü </w:t>
      </w:r>
      <w:r w:rsidR="00443746" w:rsidRPr="00D70BC1">
        <w:rPr>
          <w:color w:val="000000" w:themeColor="text1"/>
          <w:szCs w:val="24"/>
        </w:rPr>
        <w:t>24</w:t>
      </w:r>
      <w:r w:rsidRPr="00D70BC1">
        <w:rPr>
          <w:color w:val="000000" w:themeColor="text1"/>
          <w:szCs w:val="24"/>
        </w:rPr>
        <w:t xml:space="preserve"> aydır. </w:t>
      </w:r>
    </w:p>
    <w:p w:rsidR="000E3E2D" w:rsidRPr="00D70BC1" w:rsidRDefault="000E3E2D" w:rsidP="00CE7F94">
      <w:pPr>
        <w:pStyle w:val="GvdeMetni"/>
        <w:jc w:val="both"/>
        <w:rPr>
          <w:color w:val="000000" w:themeColor="text1"/>
          <w:szCs w:val="24"/>
        </w:rPr>
      </w:pPr>
      <w:r w:rsidRPr="00D70BC1">
        <w:rPr>
          <w:color w:val="000000" w:themeColor="text1"/>
          <w:szCs w:val="24"/>
        </w:rPr>
        <w:t>İlk kullanımdan sonra en geç 28 gün içerisinde kullanılmalıdır.</w:t>
      </w:r>
    </w:p>
    <w:p w:rsidR="00B843AB" w:rsidRPr="00D70BC1" w:rsidRDefault="00B843AB" w:rsidP="00CE7F94">
      <w:pPr>
        <w:pStyle w:val="GvdeMetni"/>
        <w:jc w:val="both"/>
        <w:rPr>
          <w:b/>
          <w:color w:val="000000" w:themeColor="text1"/>
          <w:szCs w:val="24"/>
        </w:rPr>
      </w:pPr>
    </w:p>
    <w:p w:rsidR="000E3E2D" w:rsidRPr="00D70BC1" w:rsidRDefault="00443746" w:rsidP="00CE7F94">
      <w:pPr>
        <w:pStyle w:val="GvdeMetni"/>
        <w:jc w:val="both"/>
        <w:rPr>
          <w:b/>
          <w:color w:val="000000" w:themeColor="text1"/>
          <w:szCs w:val="24"/>
        </w:rPr>
      </w:pPr>
      <w:r w:rsidRPr="00D70BC1">
        <w:rPr>
          <w:b/>
          <w:color w:val="000000" w:themeColor="text1"/>
          <w:szCs w:val="24"/>
        </w:rPr>
        <w:t>TİCARİ TAKDİM ŞEKLİ</w:t>
      </w:r>
    </w:p>
    <w:p w:rsidR="000E3E2D" w:rsidRPr="00D70BC1" w:rsidRDefault="000E3E2D" w:rsidP="00CE7F94">
      <w:pPr>
        <w:pStyle w:val="GvdeMetni"/>
        <w:jc w:val="both"/>
        <w:rPr>
          <w:color w:val="000000" w:themeColor="text1"/>
          <w:szCs w:val="24"/>
        </w:rPr>
      </w:pPr>
      <w:r w:rsidRPr="00D70BC1">
        <w:rPr>
          <w:color w:val="000000" w:themeColor="text1"/>
          <w:szCs w:val="24"/>
        </w:rPr>
        <w:t xml:space="preserve">20 ml, 50 ml, 100 ml ve 250 </w:t>
      </w:r>
      <w:proofErr w:type="spellStart"/>
      <w:r w:rsidRPr="00D70BC1">
        <w:rPr>
          <w:color w:val="000000" w:themeColor="text1"/>
          <w:szCs w:val="24"/>
        </w:rPr>
        <w:t>ml'lik</w:t>
      </w:r>
      <w:proofErr w:type="spellEnd"/>
      <w:r w:rsidRPr="00D70BC1">
        <w:rPr>
          <w:color w:val="000000" w:themeColor="text1"/>
          <w:szCs w:val="24"/>
        </w:rPr>
        <w:t xml:space="preserve"> amber renkli cam </w:t>
      </w:r>
      <w:proofErr w:type="spellStart"/>
      <w:r w:rsidRPr="00D70BC1">
        <w:rPr>
          <w:color w:val="000000" w:themeColor="text1"/>
          <w:szCs w:val="24"/>
        </w:rPr>
        <w:t>flakonlarda</w:t>
      </w:r>
      <w:proofErr w:type="spellEnd"/>
      <w:r w:rsidRPr="00D70BC1">
        <w:rPr>
          <w:color w:val="000000" w:themeColor="text1"/>
          <w:szCs w:val="24"/>
        </w:rPr>
        <w:t xml:space="preserve"> ve karton kutu içerisinde satışa sunulmaktadır.</w:t>
      </w:r>
    </w:p>
    <w:p w:rsidR="00B843AB" w:rsidRPr="00D70BC1" w:rsidRDefault="00B843AB" w:rsidP="00CE7F94">
      <w:pPr>
        <w:pStyle w:val="GvdeMetni"/>
        <w:jc w:val="both"/>
        <w:rPr>
          <w:b/>
          <w:color w:val="000000" w:themeColor="text1"/>
          <w:szCs w:val="24"/>
        </w:rPr>
      </w:pPr>
    </w:p>
    <w:p w:rsidR="000E3E2D" w:rsidRPr="00D70BC1" w:rsidRDefault="00443746" w:rsidP="00CE7F94">
      <w:pPr>
        <w:pStyle w:val="GvdeMetni"/>
        <w:jc w:val="both"/>
        <w:rPr>
          <w:b/>
          <w:color w:val="000000" w:themeColor="text1"/>
          <w:szCs w:val="24"/>
        </w:rPr>
      </w:pPr>
      <w:r w:rsidRPr="00D70BC1">
        <w:rPr>
          <w:b/>
          <w:color w:val="000000" w:themeColor="text1"/>
          <w:szCs w:val="24"/>
        </w:rPr>
        <w:t>SATIŞ YERİ VE ŞARTLARI</w:t>
      </w:r>
    </w:p>
    <w:p w:rsidR="000E3E2D" w:rsidRPr="00D70BC1" w:rsidRDefault="000E3E2D" w:rsidP="00CE7F94">
      <w:pPr>
        <w:pStyle w:val="GvdeMetni"/>
        <w:jc w:val="both"/>
        <w:rPr>
          <w:bCs/>
          <w:color w:val="000000" w:themeColor="text1"/>
          <w:szCs w:val="24"/>
        </w:rPr>
      </w:pPr>
      <w:r w:rsidRPr="00D70BC1">
        <w:rPr>
          <w:color w:val="000000" w:themeColor="text1"/>
          <w:szCs w:val="24"/>
        </w:rPr>
        <w:t>Veteriner</w:t>
      </w:r>
      <w:r w:rsidRPr="00D70BC1">
        <w:rPr>
          <w:bCs/>
          <w:color w:val="000000" w:themeColor="text1"/>
          <w:szCs w:val="24"/>
        </w:rPr>
        <w:t xml:space="preserve"> hekim reçetesi ile eczanelerde ve veteriner hekim muayenehanelerinde satılır (VHR).</w:t>
      </w:r>
    </w:p>
    <w:p w:rsidR="000E3E2D" w:rsidRPr="00D70BC1" w:rsidRDefault="00F75889" w:rsidP="00CE7F94">
      <w:pPr>
        <w:tabs>
          <w:tab w:val="left" w:pos="567"/>
        </w:tabs>
        <w:spacing w:before="80"/>
        <w:jc w:val="both"/>
        <w:rPr>
          <w:b/>
          <w:bCs/>
          <w:color w:val="000000" w:themeColor="text1"/>
        </w:rPr>
      </w:pPr>
      <w:r w:rsidRPr="00D70BC1">
        <w:rPr>
          <w:b/>
          <w:bCs/>
          <w:color w:val="000000" w:themeColor="text1"/>
        </w:rPr>
        <w:t>PROSPEKTÜSÜN ONAY TARİHİ</w:t>
      </w:r>
      <w:r w:rsidR="004B50AC" w:rsidRPr="00D70BC1">
        <w:rPr>
          <w:b/>
          <w:bCs/>
          <w:color w:val="000000" w:themeColor="text1"/>
        </w:rPr>
        <w:t>:</w:t>
      </w:r>
      <w:r w:rsidR="00770AAC" w:rsidRPr="00D70BC1">
        <w:rPr>
          <w:bCs/>
          <w:color w:val="000000" w:themeColor="text1"/>
        </w:rPr>
        <w:t>19.01.2017</w:t>
      </w:r>
    </w:p>
    <w:p w:rsidR="00B843AB" w:rsidRPr="00D70BC1" w:rsidRDefault="00B843AB" w:rsidP="00CE7F94">
      <w:pPr>
        <w:rPr>
          <w:b/>
          <w:bCs/>
          <w:color w:val="000000" w:themeColor="text1"/>
        </w:rPr>
      </w:pPr>
    </w:p>
    <w:p w:rsidR="00561ECC" w:rsidRPr="00D70BC1" w:rsidRDefault="00561ECC" w:rsidP="00CE7F94">
      <w:pPr>
        <w:rPr>
          <w:b/>
          <w:bCs/>
          <w:color w:val="000000" w:themeColor="text1"/>
        </w:rPr>
      </w:pPr>
      <w:r w:rsidRPr="00D70BC1">
        <w:rPr>
          <w:b/>
          <w:bCs/>
          <w:color w:val="000000" w:themeColor="text1"/>
        </w:rPr>
        <w:t>GIDA, TARIM VE HAYVANCILIK BAKANLIĞI</w:t>
      </w:r>
      <w:r w:rsidRPr="00D70BC1">
        <w:rPr>
          <w:b/>
          <w:color w:val="000000" w:themeColor="text1"/>
        </w:rPr>
        <w:t xml:space="preserve"> </w:t>
      </w:r>
      <w:r w:rsidRPr="00D70BC1">
        <w:rPr>
          <w:b/>
          <w:bCs/>
          <w:color w:val="000000" w:themeColor="text1"/>
        </w:rPr>
        <w:t xml:space="preserve">PAZARLAMA İZNİ TARİH VE NO: </w:t>
      </w:r>
      <w:r w:rsidR="00D55963" w:rsidRPr="00D70BC1">
        <w:rPr>
          <w:bCs/>
          <w:color w:val="000000" w:themeColor="text1"/>
        </w:rPr>
        <w:t>05.08.2013-27/005</w:t>
      </w:r>
    </w:p>
    <w:p w:rsidR="00B843AB" w:rsidRPr="00D70BC1" w:rsidRDefault="00B843AB" w:rsidP="00CE7F94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561ECC" w:rsidRPr="00D70BC1" w:rsidRDefault="00561ECC" w:rsidP="00CE7F94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D70BC1">
        <w:rPr>
          <w:b/>
          <w:bCs/>
          <w:color w:val="000000" w:themeColor="text1"/>
        </w:rPr>
        <w:t xml:space="preserve">PAZARLAMA İZNİ SAHİBİNİN ADI VE ADRESİ: </w:t>
      </w:r>
      <w:r w:rsidR="00B843AB" w:rsidRPr="00D70BC1">
        <w:rPr>
          <w:noProof/>
          <w:color w:val="000000" w:themeColor="text1"/>
          <w:lang w:val="it-IT"/>
        </w:rPr>
        <w:t xml:space="preserve">DEVA Holding A.Ş. </w:t>
      </w:r>
      <w:r w:rsidRPr="00D70BC1">
        <w:rPr>
          <w:bCs/>
          <w:color w:val="000000" w:themeColor="text1"/>
        </w:rPr>
        <w:t xml:space="preserve">Halkalı Merkez Mah. Basın Ekspres Caddesi No:l Küçükçekmece / İstanbul Tel: 0212 692 92 </w:t>
      </w:r>
      <w:proofErr w:type="spellStart"/>
      <w:r w:rsidRPr="00D70BC1">
        <w:rPr>
          <w:bCs/>
          <w:color w:val="000000" w:themeColor="text1"/>
        </w:rPr>
        <w:t>92</w:t>
      </w:r>
      <w:proofErr w:type="spellEnd"/>
      <w:r w:rsidRPr="00D70BC1">
        <w:rPr>
          <w:bCs/>
          <w:color w:val="000000" w:themeColor="text1"/>
        </w:rPr>
        <w:t xml:space="preserve"> Faks: 0 212 697 34 89</w:t>
      </w:r>
      <w:r w:rsidR="00B843AB" w:rsidRPr="00D70BC1">
        <w:rPr>
          <w:bCs/>
          <w:color w:val="000000" w:themeColor="text1"/>
        </w:rPr>
        <w:t xml:space="preserve"> </w:t>
      </w:r>
      <w:r w:rsidR="0059648E" w:rsidRPr="00D70BC1">
        <w:rPr>
          <w:bCs/>
          <w:color w:val="000000" w:themeColor="text1"/>
        </w:rPr>
        <w:t>e-mail: vetas@vetas.com.tr</w:t>
      </w:r>
    </w:p>
    <w:p w:rsidR="00B843AB" w:rsidRPr="00D70BC1" w:rsidRDefault="00B843AB" w:rsidP="00CE7F94">
      <w:pPr>
        <w:rPr>
          <w:b/>
          <w:bCs/>
          <w:color w:val="000000" w:themeColor="text1"/>
        </w:rPr>
      </w:pPr>
    </w:p>
    <w:p w:rsidR="00561ECC" w:rsidRPr="00D70BC1" w:rsidRDefault="003A16CC" w:rsidP="00CE7F94">
      <w:pPr>
        <w:rPr>
          <w:b/>
          <w:bCs/>
          <w:color w:val="000000" w:themeColor="text1"/>
        </w:rPr>
      </w:pPr>
      <w:r w:rsidRPr="00D70BC1">
        <w:rPr>
          <w:b/>
          <w:bCs/>
          <w:color w:val="000000" w:themeColor="text1"/>
        </w:rPr>
        <w:t xml:space="preserve">ÜRETİM </w:t>
      </w:r>
      <w:r w:rsidR="00561ECC" w:rsidRPr="00D70BC1">
        <w:rPr>
          <w:b/>
          <w:bCs/>
          <w:color w:val="000000" w:themeColor="text1"/>
        </w:rPr>
        <w:t>YERİ</w:t>
      </w:r>
      <w:r w:rsidRPr="00D70BC1">
        <w:rPr>
          <w:b/>
          <w:bCs/>
          <w:color w:val="000000" w:themeColor="text1"/>
        </w:rPr>
        <w:t xml:space="preserve"> ADI VE ADRESİ</w:t>
      </w:r>
      <w:r w:rsidR="00561ECC" w:rsidRPr="00D70BC1">
        <w:rPr>
          <w:b/>
          <w:bCs/>
          <w:color w:val="000000" w:themeColor="text1"/>
        </w:rPr>
        <w:t xml:space="preserve">: </w:t>
      </w:r>
    </w:p>
    <w:p w:rsidR="00561ECC" w:rsidRPr="00D70BC1" w:rsidRDefault="00561ECC" w:rsidP="00CE7F94">
      <w:pPr>
        <w:rPr>
          <w:noProof/>
          <w:color w:val="000000" w:themeColor="text1"/>
        </w:rPr>
      </w:pPr>
      <w:r w:rsidRPr="00D70BC1">
        <w:rPr>
          <w:noProof/>
          <w:color w:val="000000" w:themeColor="text1"/>
          <w:lang w:val="it-IT"/>
        </w:rPr>
        <w:t xml:space="preserve">Deva Holding A.Ş. </w:t>
      </w:r>
      <w:r w:rsidRPr="00D70BC1">
        <w:rPr>
          <w:noProof/>
          <w:color w:val="000000" w:themeColor="text1"/>
        </w:rPr>
        <w:t xml:space="preserve">Kartepe Üretim Tesisi </w:t>
      </w:r>
      <w:r w:rsidR="00986116" w:rsidRPr="00D70BC1">
        <w:rPr>
          <w:noProof/>
          <w:color w:val="000000" w:themeColor="text1"/>
        </w:rPr>
        <w:t>Dumlupınar</w:t>
      </w:r>
      <w:r w:rsidRPr="00D70BC1">
        <w:rPr>
          <w:noProof/>
          <w:color w:val="000000" w:themeColor="text1"/>
        </w:rPr>
        <w:t xml:space="preserve"> Mah.Ankara Cad. No: 2 Kartepe </w:t>
      </w:r>
      <w:r w:rsidR="000C57BB" w:rsidRPr="00D70BC1">
        <w:rPr>
          <w:noProof/>
          <w:color w:val="000000" w:themeColor="text1"/>
        </w:rPr>
        <w:t xml:space="preserve">Kocaeli </w:t>
      </w:r>
      <w:r w:rsidRPr="00D70BC1">
        <w:rPr>
          <w:bCs/>
          <w:color w:val="000000" w:themeColor="text1"/>
        </w:rPr>
        <w:t>Tel:</w:t>
      </w:r>
      <w:r w:rsidRPr="00D70BC1">
        <w:rPr>
          <w:noProof/>
          <w:color w:val="000000" w:themeColor="text1"/>
        </w:rPr>
        <w:t>0 262-317 88 00</w:t>
      </w:r>
    </w:p>
    <w:p w:rsidR="004B50AC" w:rsidRPr="00D70BC1" w:rsidRDefault="004B50AC" w:rsidP="00CE7F94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u w:val="single"/>
        </w:rPr>
      </w:pPr>
    </w:p>
    <w:p w:rsidR="004B50AC" w:rsidRPr="00D70BC1" w:rsidRDefault="004B50AC" w:rsidP="00CE7F94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u w:val="single"/>
        </w:rPr>
      </w:pPr>
    </w:p>
    <w:p w:rsidR="004B50AC" w:rsidRPr="00D70BC1" w:rsidRDefault="004B50AC" w:rsidP="00CE7F94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u w:val="single"/>
        </w:rPr>
      </w:pPr>
    </w:p>
    <w:p w:rsidR="004B50AC" w:rsidRPr="00D70BC1" w:rsidRDefault="004B50AC" w:rsidP="00CE7F94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u w:val="single"/>
        </w:rPr>
      </w:pPr>
    </w:p>
    <w:sectPr w:rsidR="004B50AC" w:rsidRPr="00D70BC1" w:rsidSect="00CE7F94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EA" w:rsidRDefault="00247FEA" w:rsidP="00B725C3">
      <w:r>
        <w:separator/>
      </w:r>
    </w:p>
  </w:endnote>
  <w:endnote w:type="continuationSeparator" w:id="0">
    <w:p w:rsidR="00247FEA" w:rsidRDefault="00247FEA" w:rsidP="00B7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EA" w:rsidRDefault="00247FEA" w:rsidP="00B725C3">
      <w:r>
        <w:separator/>
      </w:r>
    </w:p>
  </w:footnote>
  <w:footnote w:type="continuationSeparator" w:id="0">
    <w:p w:rsidR="00247FEA" w:rsidRDefault="00247FEA" w:rsidP="00B72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C3" w:rsidRDefault="00B725C3" w:rsidP="00B725C3">
    <w:pPr>
      <w:pStyle w:val="stbilgi"/>
    </w:pPr>
  </w:p>
  <w:p w:rsidR="00B725C3" w:rsidRDefault="00B725C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7531C7"/>
    <w:multiLevelType w:val="hybridMultilevel"/>
    <w:tmpl w:val="BA7A913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27AE8"/>
    <w:multiLevelType w:val="hybridMultilevel"/>
    <w:tmpl w:val="C2141E9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60371"/>
    <w:multiLevelType w:val="hybridMultilevel"/>
    <w:tmpl w:val="4D1A3584"/>
    <w:lvl w:ilvl="0" w:tplc="FFFFFFFF">
      <w:start w:val="1"/>
      <w:numFmt w:val="bullet"/>
      <w:lvlText w:val=""/>
      <w:lvlJc w:val="left"/>
      <w:pPr>
        <w:ind w:left="12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>
    <w:nsid w:val="49F15AF8"/>
    <w:multiLevelType w:val="hybridMultilevel"/>
    <w:tmpl w:val="2EB8AF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E3E2D"/>
    <w:rsid w:val="00000AD5"/>
    <w:rsid w:val="00074691"/>
    <w:rsid w:val="000C57BB"/>
    <w:rsid w:val="000E3E2D"/>
    <w:rsid w:val="00102BCF"/>
    <w:rsid w:val="00186878"/>
    <w:rsid w:val="001A32B7"/>
    <w:rsid w:val="001D3273"/>
    <w:rsid w:val="00247FEA"/>
    <w:rsid w:val="00271AF1"/>
    <w:rsid w:val="002B5CF4"/>
    <w:rsid w:val="002F6360"/>
    <w:rsid w:val="003736CD"/>
    <w:rsid w:val="003A16CC"/>
    <w:rsid w:val="00414D70"/>
    <w:rsid w:val="004167D4"/>
    <w:rsid w:val="00435DFE"/>
    <w:rsid w:val="00443746"/>
    <w:rsid w:val="00491324"/>
    <w:rsid w:val="00496E02"/>
    <w:rsid w:val="004A5F0D"/>
    <w:rsid w:val="004B50AC"/>
    <w:rsid w:val="00520BBB"/>
    <w:rsid w:val="00523529"/>
    <w:rsid w:val="00561ECC"/>
    <w:rsid w:val="0058511A"/>
    <w:rsid w:val="0059648E"/>
    <w:rsid w:val="00703B72"/>
    <w:rsid w:val="0072153E"/>
    <w:rsid w:val="00724C07"/>
    <w:rsid w:val="0072664E"/>
    <w:rsid w:val="0075177A"/>
    <w:rsid w:val="0075480D"/>
    <w:rsid w:val="00756329"/>
    <w:rsid w:val="00770AAC"/>
    <w:rsid w:val="00771CC6"/>
    <w:rsid w:val="00792D05"/>
    <w:rsid w:val="007F18C3"/>
    <w:rsid w:val="00800951"/>
    <w:rsid w:val="008559AA"/>
    <w:rsid w:val="008A3934"/>
    <w:rsid w:val="008E6A0D"/>
    <w:rsid w:val="00960231"/>
    <w:rsid w:val="00986116"/>
    <w:rsid w:val="009A427D"/>
    <w:rsid w:val="009B6012"/>
    <w:rsid w:val="009C2910"/>
    <w:rsid w:val="00A17F5D"/>
    <w:rsid w:val="00A60E13"/>
    <w:rsid w:val="00A75E9A"/>
    <w:rsid w:val="00A87DBF"/>
    <w:rsid w:val="00AF7D7B"/>
    <w:rsid w:val="00B06D9A"/>
    <w:rsid w:val="00B43D1A"/>
    <w:rsid w:val="00B725C3"/>
    <w:rsid w:val="00B73B33"/>
    <w:rsid w:val="00B843AB"/>
    <w:rsid w:val="00B84D62"/>
    <w:rsid w:val="00BC3DBC"/>
    <w:rsid w:val="00BE07C0"/>
    <w:rsid w:val="00C525FF"/>
    <w:rsid w:val="00C91F7A"/>
    <w:rsid w:val="00CE7F94"/>
    <w:rsid w:val="00D073F8"/>
    <w:rsid w:val="00D375BB"/>
    <w:rsid w:val="00D55963"/>
    <w:rsid w:val="00D70BC1"/>
    <w:rsid w:val="00DF7CD6"/>
    <w:rsid w:val="00EC05C2"/>
    <w:rsid w:val="00F366DD"/>
    <w:rsid w:val="00F73AB3"/>
    <w:rsid w:val="00F75889"/>
    <w:rsid w:val="00F81EB5"/>
    <w:rsid w:val="00FB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0E3E2D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E3E2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GvdeMetni">
    <w:name w:val="Body Text"/>
    <w:basedOn w:val="Normal"/>
    <w:link w:val="GvdeMetniChar"/>
    <w:rsid w:val="000E3E2D"/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0E3E2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vdeMetni21">
    <w:name w:val="Gövde Metni 21"/>
    <w:basedOn w:val="Normal"/>
    <w:rsid w:val="000E3E2D"/>
    <w:pPr>
      <w:jc w:val="both"/>
    </w:pPr>
    <w:rPr>
      <w:bCs/>
      <w:color w:val="000000"/>
      <w:szCs w:val="20"/>
    </w:rPr>
  </w:style>
  <w:style w:type="paragraph" w:customStyle="1" w:styleId="GvdeMetni31">
    <w:name w:val="Gövde Metni 31"/>
    <w:basedOn w:val="Normal"/>
    <w:rsid w:val="000E3E2D"/>
    <w:pPr>
      <w:jc w:val="both"/>
    </w:pPr>
  </w:style>
  <w:style w:type="paragraph" w:styleId="ListeParagraf">
    <w:name w:val="List Paragraph"/>
    <w:basedOn w:val="Normal"/>
    <w:uiPriority w:val="34"/>
    <w:qFormat/>
    <w:rsid w:val="00A87DB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61ECC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B72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725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B72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725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25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5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gmesut</dc:creator>
  <cp:keywords/>
  <dc:description/>
  <cp:lastModifiedBy>acoban</cp:lastModifiedBy>
  <cp:revision>28</cp:revision>
  <cp:lastPrinted>2017-01-26T05:20:00Z</cp:lastPrinted>
  <dcterms:created xsi:type="dcterms:W3CDTF">2013-12-27T13:08:00Z</dcterms:created>
  <dcterms:modified xsi:type="dcterms:W3CDTF">2019-05-16T07:55:00Z</dcterms:modified>
</cp:coreProperties>
</file>