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8D" w:rsidRPr="00B07B3C" w:rsidRDefault="00592E8D" w:rsidP="00B93B65">
      <w:pPr>
        <w:pStyle w:val="AralkYok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7B3C">
        <w:rPr>
          <w:rFonts w:ascii="Times New Roman" w:eastAsia="Calibri" w:hAnsi="Times New Roman" w:cs="Times New Roman"/>
          <w:sz w:val="24"/>
          <w:szCs w:val="24"/>
        </w:rPr>
        <w:t>Sadece Hayvan Sağlığında Kullanılır</w:t>
      </w:r>
    </w:p>
    <w:p w:rsidR="00592E8D" w:rsidRPr="00B07B3C" w:rsidRDefault="00592E8D" w:rsidP="00B93B65">
      <w:pPr>
        <w:pStyle w:val="AralkYok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7B3C">
        <w:rPr>
          <w:rFonts w:ascii="Times New Roman" w:eastAsia="Calibri" w:hAnsi="Times New Roman" w:cs="Times New Roman"/>
          <w:b/>
          <w:sz w:val="24"/>
          <w:szCs w:val="24"/>
        </w:rPr>
        <w:t>BETACOLİN</w:t>
      </w:r>
    </w:p>
    <w:p w:rsidR="00592E8D" w:rsidRPr="00B07B3C" w:rsidRDefault="00592E8D" w:rsidP="00B93B65">
      <w:pPr>
        <w:pStyle w:val="AralkYok"/>
        <w:spacing w:line="276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B07B3C">
        <w:rPr>
          <w:rFonts w:ascii="Times New Roman" w:eastAsia="Calibri" w:hAnsi="Times New Roman" w:cs="Times New Roman"/>
          <w:iCs/>
          <w:sz w:val="24"/>
          <w:szCs w:val="24"/>
        </w:rPr>
        <w:t>Enjeksiyonluk Süspansiyon</w:t>
      </w:r>
    </w:p>
    <w:p w:rsidR="00592E8D" w:rsidRPr="00B07B3C" w:rsidRDefault="00592E8D" w:rsidP="00B93B65">
      <w:pPr>
        <w:pStyle w:val="AralkYok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Veteriner Sistemik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Antibakteriyel</w:t>
      </w:r>
      <w:proofErr w:type="spellEnd"/>
    </w:p>
    <w:p w:rsidR="00D2749B" w:rsidRPr="00B07B3C" w:rsidRDefault="00D2749B" w:rsidP="00B93B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B3C">
        <w:rPr>
          <w:rFonts w:ascii="Times New Roman" w:eastAsia="Calibri" w:hAnsi="Times New Roman" w:cs="Times New Roman"/>
          <w:b/>
          <w:sz w:val="24"/>
          <w:szCs w:val="24"/>
        </w:rPr>
        <w:t>BİLEŞİMİ</w:t>
      </w:r>
    </w:p>
    <w:p w:rsidR="001C14C4" w:rsidRPr="00B07B3C" w:rsidRDefault="001C14C4" w:rsidP="00B93B6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7B3C">
        <w:rPr>
          <w:rFonts w:ascii="Times New Roman" w:eastAsia="Calibri" w:hAnsi="Times New Roman" w:cs="Times New Roman"/>
          <w:bCs/>
          <w:sz w:val="24"/>
          <w:szCs w:val="24"/>
        </w:rPr>
        <w:t xml:space="preserve">BETACOLİN Enjeksiyonluk Süspansiyon, </w:t>
      </w:r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kirli krem renkli, yağlı </w:t>
      </w:r>
      <w:r w:rsidR="00E53813" w:rsidRPr="00B07B3C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proofErr w:type="gramStart"/>
      <w:r w:rsidR="00E53813" w:rsidRPr="00B07B3C">
        <w:rPr>
          <w:rFonts w:ascii="Times New Roman" w:eastAsia="Calibri" w:hAnsi="Times New Roman" w:cs="Times New Roman"/>
          <w:sz w:val="24"/>
          <w:szCs w:val="24"/>
        </w:rPr>
        <w:t>steril</w:t>
      </w:r>
      <w:proofErr w:type="gramEnd"/>
      <w:r w:rsidR="00E53813" w:rsidRPr="00B07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7B3C">
        <w:rPr>
          <w:rFonts w:ascii="Times New Roman" w:eastAsia="Calibri" w:hAnsi="Times New Roman" w:cs="Times New Roman"/>
          <w:sz w:val="24"/>
          <w:szCs w:val="24"/>
        </w:rPr>
        <w:t>bir süspansiyon</w:t>
      </w:r>
      <w:r w:rsidR="00E53813" w:rsidRPr="00B07B3C">
        <w:rPr>
          <w:rFonts w:ascii="Times New Roman" w:eastAsia="Calibri" w:hAnsi="Times New Roman" w:cs="Times New Roman"/>
          <w:bCs/>
          <w:sz w:val="24"/>
          <w:szCs w:val="24"/>
        </w:rPr>
        <w:t xml:space="preserve"> olup </w:t>
      </w:r>
      <w:r w:rsidRPr="00B07B3C">
        <w:rPr>
          <w:rFonts w:ascii="Times New Roman" w:eastAsia="Calibri" w:hAnsi="Times New Roman" w:cs="Times New Roman"/>
          <w:bCs/>
          <w:sz w:val="24"/>
          <w:szCs w:val="24"/>
        </w:rPr>
        <w:t xml:space="preserve">beher </w:t>
      </w:r>
      <w:proofErr w:type="spellStart"/>
      <w:r w:rsidRPr="00B07B3C">
        <w:rPr>
          <w:rFonts w:ascii="Times New Roman" w:eastAsia="Calibri" w:hAnsi="Times New Roman" w:cs="Times New Roman"/>
          <w:bCs/>
          <w:sz w:val="24"/>
          <w:szCs w:val="24"/>
        </w:rPr>
        <w:t>ml’sinde</w:t>
      </w:r>
      <w:proofErr w:type="spellEnd"/>
      <w:r w:rsidRPr="00B07B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F1909" w:rsidRPr="00B07B3C">
        <w:rPr>
          <w:rFonts w:ascii="Times New Roman" w:eastAsia="Calibri" w:hAnsi="Times New Roman" w:cs="Times New Roman"/>
          <w:bCs/>
          <w:sz w:val="24"/>
          <w:szCs w:val="24"/>
        </w:rPr>
        <w:t xml:space="preserve">etkin madde olarak </w:t>
      </w:r>
      <w:r w:rsidRPr="00B07B3C">
        <w:rPr>
          <w:rFonts w:ascii="Times New Roman" w:eastAsia="Calibri" w:hAnsi="Times New Roman" w:cs="Times New Roman"/>
          <w:bCs/>
          <w:sz w:val="24"/>
          <w:szCs w:val="24"/>
        </w:rPr>
        <w:t xml:space="preserve">100 mg </w:t>
      </w:r>
      <w:proofErr w:type="spellStart"/>
      <w:r w:rsidRPr="00B07B3C">
        <w:rPr>
          <w:rFonts w:ascii="Times New Roman" w:eastAsia="Calibri" w:hAnsi="Times New Roman" w:cs="Times New Roman"/>
          <w:bCs/>
          <w:sz w:val="24"/>
          <w:szCs w:val="24"/>
        </w:rPr>
        <w:t>Amoksisilin’e</w:t>
      </w:r>
      <w:proofErr w:type="spellEnd"/>
      <w:r w:rsidRPr="00B07B3C">
        <w:rPr>
          <w:rFonts w:ascii="Times New Roman" w:eastAsia="Calibri" w:hAnsi="Times New Roman" w:cs="Times New Roman"/>
          <w:bCs/>
          <w:sz w:val="24"/>
          <w:szCs w:val="24"/>
        </w:rPr>
        <w:t xml:space="preserve"> eşdeğer </w:t>
      </w:r>
      <w:proofErr w:type="spellStart"/>
      <w:r w:rsidRPr="00B07B3C">
        <w:rPr>
          <w:rFonts w:ascii="Times New Roman" w:eastAsia="Calibri" w:hAnsi="Times New Roman" w:cs="Times New Roman"/>
          <w:bCs/>
          <w:sz w:val="24"/>
          <w:szCs w:val="24"/>
        </w:rPr>
        <w:t>Amoksisilin</w:t>
      </w:r>
      <w:proofErr w:type="spellEnd"/>
      <w:r w:rsidRPr="00B07B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07B3C">
        <w:rPr>
          <w:rFonts w:ascii="Times New Roman" w:eastAsia="Calibri" w:hAnsi="Times New Roman" w:cs="Times New Roman"/>
          <w:bCs/>
          <w:sz w:val="24"/>
          <w:szCs w:val="24"/>
        </w:rPr>
        <w:t>trihidrat</w:t>
      </w:r>
      <w:proofErr w:type="spellEnd"/>
      <w:r w:rsidRPr="00B07B3C">
        <w:rPr>
          <w:rFonts w:ascii="Times New Roman" w:eastAsia="Calibri" w:hAnsi="Times New Roman" w:cs="Times New Roman"/>
          <w:bCs/>
          <w:sz w:val="24"/>
          <w:szCs w:val="24"/>
        </w:rPr>
        <w:t xml:space="preserve"> ve 250.000 I.U. </w:t>
      </w:r>
      <w:proofErr w:type="spellStart"/>
      <w:r w:rsidRPr="00B07B3C">
        <w:rPr>
          <w:rFonts w:ascii="Times New Roman" w:eastAsia="Calibri" w:hAnsi="Times New Roman" w:cs="Times New Roman"/>
          <w:bCs/>
          <w:sz w:val="24"/>
          <w:szCs w:val="24"/>
        </w:rPr>
        <w:t>Kolistin</w:t>
      </w:r>
      <w:proofErr w:type="spellEnd"/>
      <w:r w:rsidRPr="00B07B3C">
        <w:rPr>
          <w:rFonts w:ascii="Times New Roman" w:eastAsia="Calibri" w:hAnsi="Times New Roman" w:cs="Times New Roman"/>
          <w:bCs/>
          <w:sz w:val="24"/>
          <w:szCs w:val="24"/>
        </w:rPr>
        <w:t xml:space="preserve"> sülfat</w:t>
      </w:r>
      <w:r w:rsidR="007F1909" w:rsidRPr="00B07B3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B07B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F1909" w:rsidRPr="00B07B3C">
        <w:rPr>
          <w:rFonts w:ascii="Times New Roman" w:eastAsia="Calibri" w:hAnsi="Times New Roman" w:cs="Times New Roman"/>
          <w:bCs/>
          <w:sz w:val="24"/>
          <w:szCs w:val="24"/>
        </w:rPr>
        <w:t>yardı</w:t>
      </w:r>
      <w:r w:rsidR="00501010" w:rsidRPr="00B07B3C">
        <w:rPr>
          <w:rFonts w:ascii="Times New Roman" w:eastAsia="Calibri" w:hAnsi="Times New Roman" w:cs="Times New Roman"/>
          <w:bCs/>
          <w:sz w:val="24"/>
          <w:szCs w:val="24"/>
        </w:rPr>
        <w:t xml:space="preserve">mcı madde olarak da </w:t>
      </w:r>
      <w:proofErr w:type="spellStart"/>
      <w:r w:rsidR="00501010" w:rsidRPr="00B07B3C">
        <w:rPr>
          <w:rFonts w:ascii="Times New Roman" w:eastAsia="Calibri" w:hAnsi="Times New Roman" w:cs="Times New Roman"/>
          <w:bCs/>
          <w:sz w:val="24"/>
          <w:szCs w:val="24"/>
        </w:rPr>
        <w:t>kolliphor</w:t>
      </w:r>
      <w:proofErr w:type="spellEnd"/>
      <w:r w:rsidR="00501010" w:rsidRPr="00B07B3C">
        <w:rPr>
          <w:rFonts w:ascii="Times New Roman" w:eastAsia="Calibri" w:hAnsi="Times New Roman" w:cs="Times New Roman"/>
          <w:bCs/>
          <w:sz w:val="24"/>
          <w:szCs w:val="24"/>
        </w:rPr>
        <w:t xml:space="preserve"> EL</w:t>
      </w:r>
      <w:r w:rsidR="007F1909" w:rsidRPr="00B07B3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501010" w:rsidRPr="00B07B3C">
        <w:rPr>
          <w:rFonts w:ascii="Times New Roman" w:eastAsia="Calibri" w:hAnsi="Times New Roman" w:cs="Times New Roman"/>
          <w:bCs/>
          <w:sz w:val="24"/>
          <w:szCs w:val="24"/>
        </w:rPr>
        <w:t>k</w:t>
      </w:r>
      <w:r w:rsidR="007F1909" w:rsidRPr="00B07B3C">
        <w:rPr>
          <w:rFonts w:ascii="Times New Roman" w:eastAsia="Calibri" w:hAnsi="Times New Roman" w:cs="Times New Roman"/>
          <w:bCs/>
          <w:sz w:val="24"/>
          <w:szCs w:val="24"/>
        </w:rPr>
        <w:t>olloidal</w:t>
      </w:r>
      <w:proofErr w:type="spellEnd"/>
      <w:r w:rsidR="007F1909" w:rsidRPr="00B07B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01010" w:rsidRPr="00B07B3C">
        <w:rPr>
          <w:rFonts w:ascii="Times New Roman" w:eastAsia="Calibri" w:hAnsi="Times New Roman" w:cs="Times New Roman"/>
          <w:bCs/>
          <w:sz w:val="24"/>
          <w:szCs w:val="24"/>
        </w:rPr>
        <w:t xml:space="preserve">silika </w:t>
      </w:r>
      <w:proofErr w:type="spellStart"/>
      <w:r w:rsidR="00501010" w:rsidRPr="00B07B3C">
        <w:rPr>
          <w:rFonts w:ascii="Times New Roman" w:eastAsia="Calibri" w:hAnsi="Times New Roman" w:cs="Times New Roman"/>
          <w:bCs/>
          <w:sz w:val="24"/>
          <w:szCs w:val="24"/>
        </w:rPr>
        <w:t>anhidrus</w:t>
      </w:r>
      <w:proofErr w:type="spellEnd"/>
      <w:r w:rsidR="00501010" w:rsidRPr="00B07B3C">
        <w:rPr>
          <w:rFonts w:ascii="Times New Roman" w:eastAsia="Calibri" w:hAnsi="Times New Roman" w:cs="Times New Roman"/>
          <w:bCs/>
          <w:sz w:val="24"/>
          <w:szCs w:val="24"/>
        </w:rPr>
        <w:t xml:space="preserve"> ve </w:t>
      </w:r>
      <w:proofErr w:type="spellStart"/>
      <w:r w:rsidR="00501010" w:rsidRPr="00B07B3C">
        <w:rPr>
          <w:rFonts w:ascii="Times New Roman" w:eastAsia="Calibri" w:hAnsi="Times New Roman" w:cs="Times New Roman"/>
          <w:bCs/>
          <w:sz w:val="24"/>
          <w:szCs w:val="24"/>
        </w:rPr>
        <w:t>fraksiyonel</w:t>
      </w:r>
      <w:proofErr w:type="spellEnd"/>
      <w:r w:rsidR="00501010" w:rsidRPr="00B07B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01010" w:rsidRPr="00B07B3C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="007F1909" w:rsidRPr="00B07B3C">
        <w:rPr>
          <w:rFonts w:ascii="Times New Roman" w:eastAsia="Calibri" w:hAnsi="Times New Roman" w:cs="Times New Roman"/>
          <w:bCs/>
          <w:sz w:val="24"/>
          <w:szCs w:val="24"/>
        </w:rPr>
        <w:t>indistan</w:t>
      </w:r>
      <w:proofErr w:type="spellEnd"/>
      <w:r w:rsidR="007F1909" w:rsidRPr="00B07B3C">
        <w:rPr>
          <w:rFonts w:ascii="Times New Roman" w:eastAsia="Calibri" w:hAnsi="Times New Roman" w:cs="Times New Roman"/>
          <w:bCs/>
          <w:sz w:val="24"/>
          <w:szCs w:val="24"/>
        </w:rPr>
        <w:t xml:space="preserve"> cevizi </w:t>
      </w:r>
      <w:r w:rsidRPr="00B07B3C">
        <w:rPr>
          <w:rFonts w:ascii="Times New Roman" w:eastAsia="Calibri" w:hAnsi="Times New Roman" w:cs="Times New Roman"/>
          <w:bCs/>
          <w:sz w:val="24"/>
          <w:szCs w:val="24"/>
        </w:rPr>
        <w:t xml:space="preserve">içerir. </w:t>
      </w:r>
    </w:p>
    <w:p w:rsidR="00B93B65" w:rsidRPr="00B07B3C" w:rsidRDefault="00B93B65" w:rsidP="00B93B6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49B" w:rsidRPr="00B07B3C" w:rsidRDefault="00D2749B" w:rsidP="00B93B65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3C">
        <w:rPr>
          <w:rFonts w:ascii="Times New Roman" w:eastAsia="Calibri" w:hAnsi="Times New Roman" w:cs="Times New Roman"/>
          <w:b/>
          <w:sz w:val="24"/>
          <w:szCs w:val="24"/>
        </w:rPr>
        <w:t>FARMAKOLOJİK ÖZELLİKLERİ</w:t>
      </w:r>
    </w:p>
    <w:p w:rsidR="001C14C4" w:rsidRPr="00B07B3C" w:rsidRDefault="001C14C4" w:rsidP="00B93B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B3C">
        <w:rPr>
          <w:rFonts w:ascii="Times New Roman" w:eastAsia="Calibri" w:hAnsi="Times New Roman" w:cs="Times New Roman"/>
          <w:bCs/>
          <w:sz w:val="24"/>
          <w:szCs w:val="24"/>
        </w:rPr>
        <w:t>BETACOLİN Enjeksiyonluk Süspansiyon</w:t>
      </w:r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amoksisilin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kolistin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olmak üzere iki antibiyotikten oluşan bir preparattır. Gram pozitif ve gram negatif bakterilere karşı etkili yarı sentetik bir penisilin olan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amoksisilin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bakteri hücre duvarı sentezini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inhibe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ederek etki eder. </w:t>
      </w:r>
      <w:proofErr w:type="spellStart"/>
      <w:r w:rsidRPr="00B07B3C">
        <w:rPr>
          <w:rFonts w:ascii="Times New Roman" w:eastAsia="Calibri" w:hAnsi="Times New Roman" w:cs="Times New Roman"/>
          <w:iCs/>
          <w:sz w:val="24"/>
          <w:szCs w:val="24"/>
        </w:rPr>
        <w:t>Polimiksinlere</w:t>
      </w:r>
      <w:proofErr w:type="spellEnd"/>
      <w:r w:rsidRPr="00B07B3C">
        <w:rPr>
          <w:rFonts w:ascii="Times New Roman" w:eastAsia="Calibri" w:hAnsi="Times New Roman" w:cs="Times New Roman"/>
          <w:iCs/>
          <w:sz w:val="24"/>
          <w:szCs w:val="24"/>
        </w:rPr>
        <w:t xml:space="preserve"> benzer siklik bir </w:t>
      </w:r>
      <w:proofErr w:type="spellStart"/>
      <w:r w:rsidRPr="00B07B3C">
        <w:rPr>
          <w:rFonts w:ascii="Times New Roman" w:eastAsia="Calibri" w:hAnsi="Times New Roman" w:cs="Times New Roman"/>
          <w:iCs/>
          <w:sz w:val="24"/>
          <w:szCs w:val="24"/>
        </w:rPr>
        <w:t>polipeptid</w:t>
      </w:r>
      <w:proofErr w:type="spellEnd"/>
      <w:r w:rsidRPr="00B07B3C">
        <w:rPr>
          <w:rFonts w:ascii="Times New Roman" w:eastAsia="Calibri" w:hAnsi="Times New Roman" w:cs="Times New Roman"/>
          <w:iCs/>
          <w:sz w:val="24"/>
          <w:szCs w:val="24"/>
        </w:rPr>
        <w:t xml:space="preserve"> antibiyotik olan </w:t>
      </w:r>
      <w:proofErr w:type="spellStart"/>
      <w:r w:rsidRPr="00B07B3C">
        <w:rPr>
          <w:rFonts w:ascii="Times New Roman" w:eastAsia="Calibri" w:hAnsi="Times New Roman" w:cs="Times New Roman"/>
          <w:iCs/>
          <w:sz w:val="24"/>
          <w:szCs w:val="24"/>
        </w:rPr>
        <w:t>kolistin</w:t>
      </w:r>
      <w:proofErr w:type="spellEnd"/>
      <w:r w:rsidRPr="00B07B3C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B07B3C">
        <w:rPr>
          <w:rFonts w:ascii="Times New Roman" w:eastAsia="Calibri" w:hAnsi="Times New Roman" w:cs="Times New Roman"/>
          <w:i/>
          <w:sz w:val="24"/>
          <w:szCs w:val="24"/>
        </w:rPr>
        <w:t xml:space="preserve">E. </w:t>
      </w:r>
      <w:proofErr w:type="spellStart"/>
      <w:r w:rsidRPr="00B07B3C">
        <w:rPr>
          <w:rFonts w:ascii="Times New Roman" w:eastAsia="Calibri" w:hAnsi="Times New Roman" w:cs="Times New Roman"/>
          <w:i/>
          <w:sz w:val="24"/>
          <w:szCs w:val="24"/>
        </w:rPr>
        <w:t>coli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7B3C">
        <w:rPr>
          <w:rFonts w:ascii="Times New Roman" w:eastAsia="Calibri" w:hAnsi="Times New Roman" w:cs="Times New Roman"/>
          <w:i/>
          <w:sz w:val="24"/>
          <w:szCs w:val="24"/>
        </w:rPr>
        <w:t>Salmonella</w:t>
      </w:r>
      <w:proofErr w:type="spellEnd"/>
      <w:r w:rsidRPr="00B07B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07B3C">
        <w:rPr>
          <w:rFonts w:ascii="Times New Roman" w:eastAsia="Calibri" w:hAnsi="Times New Roman" w:cs="Times New Roman"/>
          <w:i/>
          <w:iCs/>
          <w:sz w:val="24"/>
          <w:szCs w:val="24"/>
        </w:rPr>
        <w:t>spp</w:t>
      </w:r>
      <w:proofErr w:type="spellEnd"/>
      <w:proofErr w:type="gramStart"/>
      <w:r w:rsidRPr="00B07B3C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B07B3C">
        <w:rPr>
          <w:rFonts w:ascii="Times New Roman" w:eastAsia="Calibri" w:hAnsi="Times New Roman" w:cs="Times New Roman"/>
          <w:iCs/>
          <w:sz w:val="24"/>
          <w:szCs w:val="24"/>
        </w:rPr>
        <w:t>,</w:t>
      </w:r>
      <w:proofErr w:type="gramEnd"/>
      <w:r w:rsidRPr="00B07B3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B07B3C">
        <w:rPr>
          <w:rFonts w:ascii="Times New Roman" w:eastAsia="Calibri" w:hAnsi="Times New Roman" w:cs="Times New Roman"/>
          <w:i/>
          <w:iCs/>
          <w:sz w:val="24"/>
          <w:szCs w:val="24"/>
        </w:rPr>
        <w:t>Enterobacter</w:t>
      </w:r>
      <w:proofErr w:type="spellEnd"/>
      <w:r w:rsidRPr="00B07B3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B3C">
        <w:rPr>
          <w:rFonts w:ascii="Times New Roman" w:eastAsia="Calibri" w:hAnsi="Times New Roman" w:cs="Times New Roman"/>
          <w:i/>
          <w:iCs/>
          <w:sz w:val="24"/>
          <w:szCs w:val="24"/>
        </w:rPr>
        <w:t>aerogenes</w:t>
      </w:r>
      <w:proofErr w:type="spellEnd"/>
      <w:r w:rsidRPr="00B07B3C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B07B3C">
        <w:rPr>
          <w:rFonts w:ascii="Times New Roman" w:eastAsia="Calibri" w:hAnsi="Times New Roman" w:cs="Times New Roman"/>
          <w:i/>
          <w:iCs/>
          <w:sz w:val="24"/>
          <w:szCs w:val="24"/>
        </w:rPr>
        <w:t>Haemophilus</w:t>
      </w:r>
      <w:proofErr w:type="spellEnd"/>
      <w:r w:rsidRPr="00B07B3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B3C">
        <w:rPr>
          <w:rFonts w:ascii="Times New Roman" w:eastAsia="Calibri" w:hAnsi="Times New Roman" w:cs="Times New Roman"/>
          <w:i/>
          <w:iCs/>
          <w:sz w:val="24"/>
          <w:szCs w:val="24"/>
        </w:rPr>
        <w:t>spp</w:t>
      </w:r>
      <w:proofErr w:type="spellEnd"/>
      <w:r w:rsidRPr="00B07B3C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B07B3C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B07B3C">
        <w:rPr>
          <w:rFonts w:ascii="Times New Roman" w:eastAsia="Calibri" w:hAnsi="Times New Roman" w:cs="Times New Roman"/>
          <w:i/>
          <w:iCs/>
          <w:sz w:val="24"/>
          <w:szCs w:val="24"/>
        </w:rPr>
        <w:t>Pseudomonas</w:t>
      </w:r>
      <w:proofErr w:type="spellEnd"/>
      <w:r w:rsidRPr="00B07B3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B3C">
        <w:rPr>
          <w:rFonts w:ascii="Times New Roman" w:eastAsia="Calibri" w:hAnsi="Times New Roman" w:cs="Times New Roman"/>
          <w:i/>
          <w:iCs/>
          <w:sz w:val="24"/>
          <w:szCs w:val="24"/>
        </w:rPr>
        <w:t>spp</w:t>
      </w:r>
      <w:proofErr w:type="spellEnd"/>
      <w:r w:rsidRPr="00B07B3C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B07B3C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B07B3C">
        <w:rPr>
          <w:rFonts w:ascii="Times New Roman" w:eastAsia="Calibri" w:hAnsi="Times New Roman" w:cs="Times New Roman"/>
          <w:i/>
          <w:iCs/>
          <w:sz w:val="24"/>
          <w:szCs w:val="24"/>
        </w:rPr>
        <w:t>Shigella</w:t>
      </w:r>
      <w:proofErr w:type="spellEnd"/>
      <w:r w:rsidRPr="00B07B3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B3C">
        <w:rPr>
          <w:rFonts w:ascii="Times New Roman" w:eastAsia="Calibri" w:hAnsi="Times New Roman" w:cs="Times New Roman"/>
          <w:i/>
          <w:iCs/>
          <w:sz w:val="24"/>
          <w:szCs w:val="24"/>
        </w:rPr>
        <w:t>spp</w:t>
      </w:r>
      <w:proofErr w:type="spellEnd"/>
      <w:r w:rsidRPr="00B07B3C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B07B3C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7B3C">
        <w:rPr>
          <w:rFonts w:ascii="Times New Roman" w:eastAsia="Calibri" w:hAnsi="Times New Roman" w:cs="Times New Roman"/>
          <w:i/>
          <w:iCs/>
          <w:sz w:val="24"/>
          <w:szCs w:val="24"/>
        </w:rPr>
        <w:t>Bordetella</w:t>
      </w:r>
      <w:proofErr w:type="spellEnd"/>
      <w:r w:rsidRPr="00B07B3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B3C">
        <w:rPr>
          <w:rFonts w:ascii="Times New Roman" w:eastAsia="Calibri" w:hAnsi="Times New Roman" w:cs="Times New Roman"/>
          <w:i/>
          <w:iCs/>
          <w:sz w:val="24"/>
          <w:szCs w:val="24"/>
        </w:rPr>
        <w:t>spp</w:t>
      </w:r>
      <w:proofErr w:type="spellEnd"/>
      <w:r w:rsidRPr="00B07B3C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DE2045" w:rsidRPr="00B07B3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="00DE2045" w:rsidRPr="00B07B3C">
        <w:rPr>
          <w:rFonts w:ascii="Times New Roman" w:eastAsia="Calibri" w:hAnsi="Times New Roman" w:cs="Times New Roman"/>
          <w:iCs/>
          <w:sz w:val="24"/>
          <w:szCs w:val="24"/>
        </w:rPr>
        <w:t>gibi</w:t>
      </w:r>
      <w:proofErr w:type="gramEnd"/>
      <w:r w:rsidR="00DE2045" w:rsidRPr="00B07B3C">
        <w:rPr>
          <w:rFonts w:ascii="Times New Roman" w:eastAsia="Calibri" w:hAnsi="Times New Roman" w:cs="Times New Roman"/>
          <w:iCs/>
          <w:sz w:val="24"/>
          <w:szCs w:val="24"/>
        </w:rPr>
        <w:t xml:space="preserve"> G</w:t>
      </w:r>
      <w:r w:rsidRPr="00B07B3C">
        <w:rPr>
          <w:rFonts w:ascii="Times New Roman" w:eastAsia="Calibri" w:hAnsi="Times New Roman" w:cs="Times New Roman"/>
          <w:iCs/>
          <w:sz w:val="24"/>
          <w:szCs w:val="24"/>
        </w:rPr>
        <w:t xml:space="preserve">ram negatif mikroorganizmalara karşı </w:t>
      </w:r>
      <w:proofErr w:type="spellStart"/>
      <w:r w:rsidRPr="00B07B3C">
        <w:rPr>
          <w:rFonts w:ascii="Times New Roman" w:eastAsia="Calibri" w:hAnsi="Times New Roman" w:cs="Times New Roman"/>
          <w:iCs/>
          <w:sz w:val="24"/>
          <w:szCs w:val="24"/>
        </w:rPr>
        <w:t>selektif</w:t>
      </w:r>
      <w:proofErr w:type="spellEnd"/>
      <w:r w:rsidRPr="00B07B3C">
        <w:rPr>
          <w:rFonts w:ascii="Times New Roman" w:eastAsia="Calibri" w:hAnsi="Times New Roman" w:cs="Times New Roman"/>
          <w:iCs/>
          <w:sz w:val="24"/>
          <w:szCs w:val="24"/>
        </w:rPr>
        <w:t xml:space="preserve"> olarak etkilidir. Gram pozitif bakterilere karşı etkililiği ise zayıftır.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Kolistin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intraselüler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materyal kaybı ile birlikte hücre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membranını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bozarak etki eder. Ancak, tam olarak anlaşılmamış olan direnç kavramı nadir görülmektedir. </w:t>
      </w:r>
    </w:p>
    <w:p w:rsidR="006E06A8" w:rsidRPr="00B07B3C" w:rsidRDefault="006E06A8" w:rsidP="00B93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B3C">
        <w:rPr>
          <w:rFonts w:ascii="Times New Roman" w:hAnsi="Times New Roman" w:cs="Times New Roman"/>
          <w:sz w:val="24"/>
          <w:szCs w:val="24"/>
        </w:rPr>
        <w:t>Kolistin</w:t>
      </w:r>
      <w:proofErr w:type="spellEnd"/>
      <w:r w:rsidRPr="00B07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B3C">
        <w:rPr>
          <w:rFonts w:ascii="Times New Roman" w:hAnsi="Times New Roman" w:cs="Times New Roman"/>
          <w:sz w:val="24"/>
          <w:szCs w:val="24"/>
        </w:rPr>
        <w:t>polimiksin</w:t>
      </w:r>
      <w:proofErr w:type="spellEnd"/>
      <w:r w:rsidRPr="00B07B3C">
        <w:rPr>
          <w:rFonts w:ascii="Times New Roman" w:hAnsi="Times New Roman" w:cs="Times New Roman"/>
          <w:sz w:val="24"/>
          <w:szCs w:val="24"/>
        </w:rPr>
        <w:t xml:space="preserve"> sınıfına ait bir </w:t>
      </w:r>
      <w:proofErr w:type="spellStart"/>
      <w:r w:rsidRPr="00B07B3C">
        <w:rPr>
          <w:rFonts w:ascii="Times New Roman" w:hAnsi="Times New Roman" w:cs="Times New Roman"/>
          <w:sz w:val="24"/>
          <w:szCs w:val="24"/>
        </w:rPr>
        <w:t>polipeptit</w:t>
      </w:r>
      <w:proofErr w:type="spellEnd"/>
      <w:r w:rsidRPr="00B07B3C">
        <w:rPr>
          <w:rFonts w:ascii="Times New Roman" w:hAnsi="Times New Roman" w:cs="Times New Roman"/>
          <w:sz w:val="24"/>
          <w:szCs w:val="24"/>
        </w:rPr>
        <w:t xml:space="preserve"> antibiyotiktir. </w:t>
      </w:r>
      <w:proofErr w:type="spellStart"/>
      <w:r w:rsidRPr="00B07B3C">
        <w:rPr>
          <w:rFonts w:ascii="Times New Roman" w:hAnsi="Times New Roman" w:cs="Times New Roman"/>
          <w:sz w:val="24"/>
          <w:szCs w:val="24"/>
        </w:rPr>
        <w:t>Kolistin</w:t>
      </w:r>
      <w:proofErr w:type="spellEnd"/>
      <w:r w:rsidRPr="00B07B3C">
        <w:rPr>
          <w:rFonts w:ascii="Times New Roman" w:hAnsi="Times New Roman" w:cs="Times New Roman"/>
          <w:sz w:val="24"/>
          <w:szCs w:val="24"/>
        </w:rPr>
        <w:t xml:space="preserve"> duyarlı bakteri </w:t>
      </w:r>
      <w:proofErr w:type="spellStart"/>
      <w:r w:rsidRPr="00B07B3C">
        <w:rPr>
          <w:rFonts w:ascii="Times New Roman" w:hAnsi="Times New Roman" w:cs="Times New Roman"/>
          <w:sz w:val="24"/>
          <w:szCs w:val="24"/>
        </w:rPr>
        <w:t>suşlarında</w:t>
      </w:r>
      <w:proofErr w:type="spellEnd"/>
      <w:r w:rsidRPr="00B07B3C">
        <w:rPr>
          <w:rFonts w:ascii="Times New Roman" w:hAnsi="Times New Roman" w:cs="Times New Roman"/>
          <w:sz w:val="24"/>
          <w:szCs w:val="24"/>
        </w:rPr>
        <w:t xml:space="preserve"> hücre </w:t>
      </w:r>
      <w:proofErr w:type="spellStart"/>
      <w:r w:rsidRPr="00B07B3C">
        <w:rPr>
          <w:rFonts w:ascii="Times New Roman" w:hAnsi="Times New Roman" w:cs="Times New Roman"/>
          <w:sz w:val="24"/>
          <w:szCs w:val="24"/>
        </w:rPr>
        <w:t>membranını</w:t>
      </w:r>
      <w:proofErr w:type="spellEnd"/>
      <w:r w:rsidRPr="00B07B3C">
        <w:rPr>
          <w:rFonts w:ascii="Times New Roman" w:hAnsi="Times New Roman" w:cs="Times New Roman"/>
          <w:sz w:val="24"/>
          <w:szCs w:val="24"/>
        </w:rPr>
        <w:t xml:space="preserve"> bozarak hücre geçirgenliğinde değişikliğe ve </w:t>
      </w:r>
      <w:proofErr w:type="spellStart"/>
      <w:r w:rsidRPr="00B07B3C">
        <w:rPr>
          <w:rFonts w:ascii="Times New Roman" w:hAnsi="Times New Roman" w:cs="Times New Roman"/>
          <w:sz w:val="24"/>
          <w:szCs w:val="24"/>
        </w:rPr>
        <w:t>intrasellüler</w:t>
      </w:r>
      <w:proofErr w:type="spellEnd"/>
      <w:r w:rsidRPr="00B07B3C">
        <w:rPr>
          <w:rFonts w:ascii="Times New Roman" w:hAnsi="Times New Roman" w:cs="Times New Roman"/>
          <w:sz w:val="24"/>
          <w:szCs w:val="24"/>
        </w:rPr>
        <w:t xml:space="preserve"> materyal kaybına yol açarak </w:t>
      </w:r>
      <w:proofErr w:type="spellStart"/>
      <w:r w:rsidRPr="00B07B3C">
        <w:rPr>
          <w:rFonts w:ascii="Times New Roman" w:hAnsi="Times New Roman" w:cs="Times New Roman"/>
          <w:sz w:val="24"/>
          <w:szCs w:val="24"/>
        </w:rPr>
        <w:t>bakterisidal</w:t>
      </w:r>
      <w:proofErr w:type="spellEnd"/>
      <w:r w:rsidRPr="00B07B3C">
        <w:rPr>
          <w:rFonts w:ascii="Times New Roman" w:hAnsi="Times New Roman" w:cs="Times New Roman"/>
          <w:sz w:val="24"/>
          <w:szCs w:val="24"/>
        </w:rPr>
        <w:t xml:space="preserve"> etkisini gösterir. </w:t>
      </w:r>
      <w:proofErr w:type="spellStart"/>
      <w:r w:rsidRPr="00B07B3C">
        <w:rPr>
          <w:rFonts w:ascii="Times New Roman" w:hAnsi="Times New Roman" w:cs="Times New Roman"/>
          <w:sz w:val="24"/>
          <w:szCs w:val="24"/>
        </w:rPr>
        <w:t>Kolistin</w:t>
      </w:r>
      <w:proofErr w:type="spellEnd"/>
      <w:r w:rsidRPr="00B07B3C">
        <w:rPr>
          <w:rFonts w:ascii="Times New Roman" w:hAnsi="Times New Roman" w:cs="Times New Roman"/>
          <w:sz w:val="24"/>
          <w:szCs w:val="24"/>
        </w:rPr>
        <w:t xml:space="preserve"> özellikle </w:t>
      </w:r>
      <w:proofErr w:type="spellStart"/>
      <w:r w:rsidRPr="00B07B3C">
        <w:rPr>
          <w:rFonts w:ascii="Times New Roman" w:hAnsi="Times New Roman" w:cs="Times New Roman"/>
          <w:i/>
          <w:iCs/>
          <w:sz w:val="24"/>
          <w:szCs w:val="24"/>
        </w:rPr>
        <w:t>Escherichia</w:t>
      </w:r>
      <w:proofErr w:type="spellEnd"/>
      <w:r w:rsidRPr="00B07B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B3C">
        <w:rPr>
          <w:rFonts w:ascii="Times New Roman" w:hAnsi="Times New Roman" w:cs="Times New Roman"/>
          <w:i/>
          <w:iCs/>
          <w:sz w:val="24"/>
          <w:szCs w:val="24"/>
        </w:rPr>
        <w:t>coli</w:t>
      </w:r>
      <w:proofErr w:type="spellEnd"/>
      <w:r w:rsidRPr="00B07B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7B3C">
        <w:rPr>
          <w:rFonts w:ascii="Times New Roman" w:hAnsi="Times New Roman" w:cs="Times New Roman"/>
          <w:sz w:val="24"/>
          <w:szCs w:val="24"/>
        </w:rPr>
        <w:t xml:space="preserve">olmak üzere </w:t>
      </w:r>
      <w:proofErr w:type="spellStart"/>
      <w:r w:rsidRPr="00B07B3C">
        <w:rPr>
          <w:rFonts w:ascii="Times New Roman" w:hAnsi="Times New Roman" w:cs="Times New Roman"/>
          <w:i/>
          <w:iCs/>
          <w:sz w:val="24"/>
          <w:szCs w:val="24"/>
        </w:rPr>
        <w:t>Enterobacteriaceae</w:t>
      </w:r>
      <w:proofErr w:type="spellEnd"/>
      <w:r w:rsidRPr="00B07B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7B3C">
        <w:rPr>
          <w:rFonts w:ascii="Times New Roman" w:hAnsi="Times New Roman" w:cs="Times New Roman"/>
          <w:sz w:val="24"/>
          <w:szCs w:val="24"/>
        </w:rPr>
        <w:t xml:space="preserve">bakterini içeren Gram-negatif bakterilere karşı </w:t>
      </w:r>
      <w:proofErr w:type="spellStart"/>
      <w:r w:rsidRPr="00B07B3C">
        <w:rPr>
          <w:rFonts w:ascii="Times New Roman" w:hAnsi="Times New Roman" w:cs="Times New Roman"/>
          <w:sz w:val="24"/>
          <w:szCs w:val="24"/>
        </w:rPr>
        <w:t>bakterisidal</w:t>
      </w:r>
      <w:proofErr w:type="spellEnd"/>
      <w:r w:rsidRPr="00B07B3C">
        <w:rPr>
          <w:rFonts w:ascii="Times New Roman" w:hAnsi="Times New Roman" w:cs="Times New Roman"/>
          <w:sz w:val="24"/>
          <w:szCs w:val="24"/>
        </w:rPr>
        <w:t xml:space="preserve"> etkiye sahiptir.</w:t>
      </w:r>
    </w:p>
    <w:p w:rsidR="006E06A8" w:rsidRPr="00B07B3C" w:rsidRDefault="006E06A8" w:rsidP="00B93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6A8" w:rsidRPr="00B07B3C" w:rsidRDefault="001C14C4" w:rsidP="00B93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Amoksisilin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, asidik ortamda </w:t>
      </w:r>
      <w:proofErr w:type="gramStart"/>
      <w:r w:rsidRPr="00B07B3C">
        <w:rPr>
          <w:rFonts w:ascii="Times New Roman" w:eastAsia="Calibri" w:hAnsi="Times New Roman" w:cs="Times New Roman"/>
          <w:sz w:val="24"/>
          <w:szCs w:val="24"/>
        </w:rPr>
        <w:t>stabildir</w:t>
      </w:r>
      <w:proofErr w:type="gram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parenteral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yoldan </w:t>
      </w:r>
      <w:r w:rsidR="00DE2045" w:rsidRPr="00B07B3C">
        <w:rPr>
          <w:rFonts w:ascii="Times New Roman" w:eastAsia="Calibri" w:hAnsi="Times New Roman" w:cs="Times New Roman"/>
          <w:sz w:val="24"/>
          <w:szCs w:val="24"/>
        </w:rPr>
        <w:t xml:space="preserve">uygulamada </w:t>
      </w:r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emilim hızlı ve tamdır. Kanda bulunan miktarın yaklaşık %15’i plazma proteinlerine bağlanır. Yaygın ve hızlı bir şekilde dağılır ve ortalama MIC değerlerinden daha yüksek olan kan ve doku </w:t>
      </w:r>
      <w:proofErr w:type="gramStart"/>
      <w:r w:rsidRPr="00B07B3C">
        <w:rPr>
          <w:rFonts w:ascii="Times New Roman" w:eastAsia="Calibri" w:hAnsi="Times New Roman" w:cs="Times New Roman"/>
          <w:sz w:val="24"/>
          <w:szCs w:val="24"/>
        </w:rPr>
        <w:t>konsantrasyonları</w:t>
      </w:r>
      <w:proofErr w:type="gram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elde edilir.</w:t>
      </w:r>
      <w:r w:rsidR="006E06A8" w:rsidRPr="00B07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2045" w:rsidRPr="00B07B3C">
        <w:rPr>
          <w:rFonts w:ascii="Times New Roman" w:eastAsia="Calibri" w:hAnsi="Times New Roman" w:cs="Times New Roman"/>
          <w:sz w:val="24"/>
          <w:szCs w:val="24"/>
        </w:rPr>
        <w:t>K</w:t>
      </w:r>
      <w:r w:rsidR="006E06A8" w:rsidRPr="00B07B3C">
        <w:rPr>
          <w:rFonts w:ascii="Times New Roman" w:eastAsia="Calibri" w:hAnsi="Times New Roman" w:cs="Times New Roman"/>
          <w:sz w:val="24"/>
          <w:szCs w:val="24"/>
        </w:rPr>
        <w:t>andakine göre daha yüksek ve daha kalıcı olan doku düzeylerine ulaşır</w:t>
      </w:r>
      <w:r w:rsidR="00DE2045" w:rsidRPr="00B07B3C">
        <w:rPr>
          <w:rFonts w:ascii="Times New Roman" w:eastAsia="Calibri" w:hAnsi="Times New Roman" w:cs="Times New Roman"/>
          <w:sz w:val="24"/>
          <w:szCs w:val="24"/>
        </w:rPr>
        <w:t>.</w:t>
      </w:r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Yüksek akciğer tropizmi gösterir ve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bronşiyal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mukusta kan </w:t>
      </w:r>
      <w:proofErr w:type="gramStart"/>
      <w:r w:rsidRPr="00B07B3C">
        <w:rPr>
          <w:rFonts w:ascii="Times New Roman" w:eastAsia="Calibri" w:hAnsi="Times New Roman" w:cs="Times New Roman"/>
          <w:sz w:val="24"/>
          <w:szCs w:val="24"/>
        </w:rPr>
        <w:t>konsantrasyonunun</w:t>
      </w:r>
      <w:proofErr w:type="gram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iki katı konsantrasyona ulaşır. Bakteriyel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lizis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ampisilinle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elde edilenle karşılaştırıldığında çok daha hızlıdır.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Toksisite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göstermez. Aktif formda özellikle idrar yolu ile atılır.</w:t>
      </w:r>
      <w:r w:rsidR="006E06A8" w:rsidRPr="00B07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6A8" w:rsidRPr="00B07B3C" w:rsidRDefault="006E06A8" w:rsidP="00B93B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B3C">
        <w:rPr>
          <w:rFonts w:ascii="Times New Roman" w:hAnsi="Times New Roman" w:cs="Times New Roman"/>
          <w:sz w:val="24"/>
          <w:szCs w:val="24"/>
        </w:rPr>
        <w:t>Kolistin</w:t>
      </w:r>
      <w:proofErr w:type="spellEnd"/>
      <w:r w:rsidRPr="00B07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B3C">
        <w:rPr>
          <w:rFonts w:ascii="Times New Roman" w:hAnsi="Times New Roman" w:cs="Times New Roman"/>
          <w:sz w:val="24"/>
          <w:szCs w:val="24"/>
        </w:rPr>
        <w:t>parenteral</w:t>
      </w:r>
      <w:proofErr w:type="spellEnd"/>
      <w:r w:rsidRPr="00B07B3C">
        <w:rPr>
          <w:rFonts w:ascii="Times New Roman" w:hAnsi="Times New Roman" w:cs="Times New Roman"/>
          <w:sz w:val="24"/>
          <w:szCs w:val="24"/>
        </w:rPr>
        <w:t xml:space="preserve"> uygulamada hızla emilir.</w:t>
      </w:r>
    </w:p>
    <w:p w:rsidR="001C14C4" w:rsidRPr="00B07B3C" w:rsidRDefault="006E06A8" w:rsidP="00B93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B3C">
        <w:rPr>
          <w:rFonts w:ascii="Times New Roman" w:hAnsi="Times New Roman" w:cs="Times New Roman"/>
          <w:sz w:val="24"/>
          <w:szCs w:val="24"/>
        </w:rPr>
        <w:t xml:space="preserve">Esas olarak değişmeden idrarla atılır ve </w:t>
      </w:r>
      <w:proofErr w:type="spellStart"/>
      <w:r w:rsidRPr="00B07B3C">
        <w:rPr>
          <w:rFonts w:ascii="Times New Roman" w:hAnsi="Times New Roman" w:cs="Times New Roman"/>
          <w:sz w:val="24"/>
          <w:szCs w:val="24"/>
        </w:rPr>
        <w:t>glomerüler</w:t>
      </w:r>
      <w:proofErr w:type="spellEnd"/>
      <w:r w:rsidRPr="00B07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B3C">
        <w:rPr>
          <w:rFonts w:ascii="Times New Roman" w:hAnsi="Times New Roman" w:cs="Times New Roman"/>
          <w:sz w:val="24"/>
          <w:szCs w:val="24"/>
        </w:rPr>
        <w:t>infiltrasyona</w:t>
      </w:r>
      <w:proofErr w:type="spellEnd"/>
      <w:r w:rsidRPr="00B07B3C">
        <w:rPr>
          <w:rFonts w:ascii="Times New Roman" w:hAnsi="Times New Roman" w:cs="Times New Roman"/>
          <w:sz w:val="24"/>
          <w:szCs w:val="24"/>
        </w:rPr>
        <w:t xml:space="preserve"> uğrar. Az bir kısmı safra ve anne sütü</w:t>
      </w:r>
      <w:r w:rsidR="00355D86" w:rsidRPr="00B07B3C">
        <w:rPr>
          <w:rFonts w:ascii="Times New Roman" w:hAnsi="Times New Roman" w:cs="Times New Roman"/>
          <w:sz w:val="24"/>
          <w:szCs w:val="24"/>
        </w:rPr>
        <w:t xml:space="preserve"> </w:t>
      </w:r>
      <w:r w:rsidRPr="00B07B3C">
        <w:rPr>
          <w:rFonts w:ascii="Times New Roman" w:hAnsi="Times New Roman" w:cs="Times New Roman"/>
          <w:sz w:val="24"/>
          <w:szCs w:val="24"/>
        </w:rPr>
        <w:t>ile atılır.</w:t>
      </w:r>
    </w:p>
    <w:p w:rsidR="008F4C90" w:rsidRPr="00B07B3C" w:rsidRDefault="008F4C90" w:rsidP="00B93B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49B" w:rsidRPr="00B07B3C" w:rsidRDefault="001C14C4" w:rsidP="00B93B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Parenteral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yoldan uygulanan aynı </w:t>
      </w:r>
      <w:proofErr w:type="gramStart"/>
      <w:r w:rsidRPr="00B07B3C">
        <w:rPr>
          <w:rFonts w:ascii="Times New Roman" w:eastAsia="Calibri" w:hAnsi="Times New Roman" w:cs="Times New Roman"/>
          <w:sz w:val="24"/>
          <w:szCs w:val="24"/>
        </w:rPr>
        <w:t>kombinasyon</w:t>
      </w:r>
      <w:proofErr w:type="gramEnd"/>
      <w:r w:rsidRPr="00B07B3C">
        <w:rPr>
          <w:rFonts w:ascii="Times New Roman" w:eastAsia="Calibri" w:hAnsi="Times New Roman" w:cs="Times New Roman"/>
          <w:sz w:val="24"/>
          <w:szCs w:val="24"/>
        </w:rPr>
        <w:t>, her iki etkin madde vasıtası ile sistemik tedavi sağlar ve esas olarak gram pozitif bakterilerle ilgili direnci kırarak daha yüksek başarı olasılığı sağlar.</w:t>
      </w:r>
    </w:p>
    <w:p w:rsidR="00B93B65" w:rsidRPr="00B07B3C" w:rsidRDefault="00B93B65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B65" w:rsidRPr="00B07B3C" w:rsidRDefault="00B93B65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49B" w:rsidRPr="00B07B3C" w:rsidRDefault="00B93B65" w:rsidP="00B93B6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07B3C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D2749B" w:rsidRPr="00B07B3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KULLANIM SAHASI </w:t>
      </w:r>
    </w:p>
    <w:p w:rsidR="0045054F" w:rsidRPr="00B07B3C" w:rsidRDefault="001C14C4" w:rsidP="00B93B65">
      <w:pPr>
        <w:jc w:val="both"/>
        <w:rPr>
          <w:rFonts w:ascii="Times New Roman" w:hAnsi="Times New Roman" w:cs="Times New Roman"/>
          <w:sz w:val="24"/>
          <w:szCs w:val="24"/>
        </w:rPr>
      </w:pPr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BETACOLİN Enjeksiyonluk Süspansiyon, sığır, koyun, keçi ve atlarda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amoksisilin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kolistin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07B3C">
        <w:rPr>
          <w:rFonts w:ascii="Times New Roman" w:eastAsia="Calibri" w:hAnsi="Times New Roman" w:cs="Times New Roman"/>
          <w:sz w:val="24"/>
          <w:szCs w:val="24"/>
        </w:rPr>
        <w:t>kombinasyonuna</w:t>
      </w:r>
      <w:proofErr w:type="gram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duyarlı olan gram pozitif ve gram negatif mikroorganizmalara bağlı  sindirim sistemi, solunum sistemi,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üriner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sistem ve deri sistemi enfeksiyonlarının tedavisinde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endikedir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749B" w:rsidRPr="00B07B3C" w:rsidRDefault="00D2749B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7B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KULLANIM ŞEKLİ VE DOZU </w:t>
      </w:r>
    </w:p>
    <w:p w:rsidR="001C14C4" w:rsidRPr="00B07B3C" w:rsidRDefault="001C14C4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B3C">
        <w:rPr>
          <w:rFonts w:ascii="Times New Roman" w:eastAsia="Calibri" w:hAnsi="Times New Roman" w:cs="Times New Roman"/>
          <w:sz w:val="24"/>
          <w:szCs w:val="24"/>
        </w:rPr>
        <w:t>Veteriner hekim tarafından başka şekilde tavsiye edilmediği takdirde;</w:t>
      </w:r>
    </w:p>
    <w:p w:rsidR="00355D86" w:rsidRPr="00B07B3C" w:rsidRDefault="00572A11" w:rsidP="00B93B65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3C">
        <w:rPr>
          <w:rFonts w:ascii="Times New Roman" w:hAnsi="Times New Roman" w:cs="Times New Roman"/>
          <w:sz w:val="24"/>
          <w:szCs w:val="24"/>
        </w:rPr>
        <w:t xml:space="preserve">Uygulama öncesinde süspansiyonun homojen dağılması için </w:t>
      </w:r>
      <w:proofErr w:type="spellStart"/>
      <w:r w:rsidRPr="00B07B3C">
        <w:rPr>
          <w:rFonts w:ascii="Times New Roman" w:hAnsi="Times New Roman" w:cs="Times New Roman"/>
          <w:sz w:val="24"/>
          <w:szCs w:val="24"/>
        </w:rPr>
        <w:t>flakonu</w:t>
      </w:r>
      <w:proofErr w:type="spellEnd"/>
      <w:r w:rsidRPr="00B07B3C">
        <w:rPr>
          <w:rFonts w:ascii="Times New Roman" w:hAnsi="Times New Roman" w:cs="Times New Roman"/>
          <w:sz w:val="24"/>
          <w:szCs w:val="24"/>
        </w:rPr>
        <w:t xml:space="preserve"> iyice çalkalayınız.</w:t>
      </w:r>
    </w:p>
    <w:p w:rsidR="00572A11" w:rsidRPr="00B07B3C" w:rsidRDefault="00572A11" w:rsidP="00B93B65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3C">
        <w:rPr>
          <w:rFonts w:ascii="Times New Roman" w:hAnsi="Times New Roman" w:cs="Times New Roman"/>
          <w:sz w:val="24"/>
          <w:szCs w:val="24"/>
        </w:rPr>
        <w:t xml:space="preserve">Sığır, keçi, koyun ve atlarda </w:t>
      </w:r>
      <w:proofErr w:type="spellStart"/>
      <w:r w:rsidRPr="00B07B3C">
        <w:rPr>
          <w:rFonts w:ascii="Times New Roman" w:hAnsi="Times New Roman" w:cs="Times New Roman"/>
          <w:sz w:val="24"/>
          <w:szCs w:val="24"/>
        </w:rPr>
        <w:t>a</w:t>
      </w:r>
      <w:r w:rsidR="005A5E04" w:rsidRPr="00B07B3C">
        <w:rPr>
          <w:rFonts w:ascii="Times New Roman" w:hAnsi="Times New Roman" w:cs="Times New Roman"/>
          <w:sz w:val="24"/>
          <w:szCs w:val="24"/>
        </w:rPr>
        <w:t>ntibiyogram</w:t>
      </w:r>
      <w:proofErr w:type="spellEnd"/>
      <w:r w:rsidR="005A5E04" w:rsidRPr="00B07B3C">
        <w:rPr>
          <w:rFonts w:ascii="Times New Roman" w:hAnsi="Times New Roman" w:cs="Times New Roman"/>
          <w:sz w:val="24"/>
          <w:szCs w:val="24"/>
        </w:rPr>
        <w:t xml:space="preserve"> sonuçlarına göre </w:t>
      </w:r>
      <w:proofErr w:type="spellStart"/>
      <w:r w:rsidR="005A5E04" w:rsidRPr="00B07B3C">
        <w:rPr>
          <w:rFonts w:ascii="Times New Roman" w:hAnsi="Times New Roman" w:cs="Times New Roman"/>
          <w:sz w:val="24"/>
          <w:szCs w:val="24"/>
        </w:rPr>
        <w:t>amoksisiline</w:t>
      </w:r>
      <w:proofErr w:type="spellEnd"/>
      <w:r w:rsidR="005A5E04" w:rsidRPr="00B07B3C">
        <w:rPr>
          <w:rFonts w:ascii="Times New Roman" w:hAnsi="Times New Roman" w:cs="Times New Roman"/>
          <w:sz w:val="24"/>
          <w:szCs w:val="24"/>
        </w:rPr>
        <w:t xml:space="preserve"> duyarlı olduğu belirlenen patojenle</w:t>
      </w:r>
      <w:r w:rsidR="00DE2045" w:rsidRPr="00B07B3C">
        <w:rPr>
          <w:rFonts w:ascii="Times New Roman" w:hAnsi="Times New Roman" w:cs="Times New Roman"/>
          <w:sz w:val="24"/>
          <w:szCs w:val="24"/>
        </w:rPr>
        <w:t xml:space="preserve">rin oluşturduğu </w:t>
      </w:r>
      <w:proofErr w:type="gramStart"/>
      <w:r w:rsidR="00DE2045" w:rsidRPr="00B07B3C">
        <w:rPr>
          <w:rFonts w:ascii="Times New Roman" w:hAnsi="Times New Roman" w:cs="Times New Roman"/>
          <w:sz w:val="24"/>
          <w:szCs w:val="24"/>
        </w:rPr>
        <w:t>enfeksiyonlarda</w:t>
      </w:r>
      <w:proofErr w:type="gramEnd"/>
      <w:r w:rsidR="005A5E04" w:rsidRPr="00B07B3C">
        <w:rPr>
          <w:rFonts w:ascii="Times New Roman" w:hAnsi="Times New Roman" w:cs="Times New Roman"/>
          <w:sz w:val="24"/>
          <w:szCs w:val="24"/>
        </w:rPr>
        <w:t xml:space="preserve"> (MİK</w:t>
      </w:r>
      <w:r w:rsidRPr="00B07B3C">
        <w:rPr>
          <w:rFonts w:ascii="Times New Roman" w:hAnsi="Times New Roman" w:cs="Times New Roman"/>
          <w:sz w:val="24"/>
          <w:szCs w:val="24"/>
        </w:rPr>
        <w:t>:</w:t>
      </w:r>
      <w:r w:rsidR="005A5E04" w:rsidRPr="00B07B3C">
        <w:rPr>
          <w:rFonts w:ascii="Times New Roman" w:hAnsi="Times New Roman" w:cs="Times New Roman"/>
          <w:sz w:val="24"/>
          <w:szCs w:val="24"/>
        </w:rPr>
        <w:t xml:space="preserve"> ≤1 µg/ml)</w:t>
      </w:r>
      <w:r w:rsidR="00DE2045" w:rsidRPr="00B07B3C">
        <w:rPr>
          <w:rFonts w:ascii="Times New Roman" w:hAnsi="Times New Roman" w:cs="Times New Roman"/>
          <w:sz w:val="24"/>
          <w:szCs w:val="24"/>
        </w:rPr>
        <w:t xml:space="preserve">. </w:t>
      </w:r>
      <w:r w:rsidR="00D73B15" w:rsidRPr="00B07B3C">
        <w:rPr>
          <w:rFonts w:ascii="Times New Roman" w:hAnsi="Times New Roman" w:cs="Times New Roman"/>
          <w:sz w:val="24"/>
          <w:szCs w:val="24"/>
        </w:rPr>
        <w:t xml:space="preserve">Vücut ağırlığının her kilogramı için günde bir </w:t>
      </w:r>
      <w:r w:rsidR="005A5E04" w:rsidRPr="00B07B3C">
        <w:rPr>
          <w:rFonts w:ascii="Times New Roman" w:hAnsi="Times New Roman" w:cs="Times New Roman"/>
          <w:sz w:val="24"/>
          <w:szCs w:val="24"/>
        </w:rPr>
        <w:t>kere</w:t>
      </w:r>
      <w:r w:rsidR="00DF14EF" w:rsidRPr="00B07B3C">
        <w:rPr>
          <w:rFonts w:ascii="Times New Roman" w:hAnsi="Times New Roman" w:cs="Times New Roman"/>
          <w:sz w:val="24"/>
          <w:szCs w:val="24"/>
        </w:rPr>
        <w:t xml:space="preserve"> 10 mg </w:t>
      </w:r>
      <w:proofErr w:type="spellStart"/>
      <w:r w:rsidR="00DF14EF" w:rsidRPr="00B07B3C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="00DF14EF" w:rsidRPr="00B07B3C">
        <w:rPr>
          <w:rFonts w:ascii="Times New Roman" w:hAnsi="Times New Roman" w:cs="Times New Roman"/>
          <w:sz w:val="24"/>
          <w:szCs w:val="24"/>
        </w:rPr>
        <w:t xml:space="preserve"> ve 25.</w:t>
      </w:r>
      <w:r w:rsidR="00D73B15" w:rsidRPr="00B07B3C">
        <w:rPr>
          <w:rFonts w:ascii="Times New Roman" w:hAnsi="Times New Roman" w:cs="Times New Roman"/>
          <w:sz w:val="24"/>
          <w:szCs w:val="24"/>
        </w:rPr>
        <w:t>000 I</w:t>
      </w:r>
      <w:r w:rsidR="00DF14EF" w:rsidRPr="00B07B3C">
        <w:rPr>
          <w:rFonts w:ascii="Times New Roman" w:hAnsi="Times New Roman" w:cs="Times New Roman"/>
          <w:sz w:val="24"/>
          <w:szCs w:val="24"/>
        </w:rPr>
        <w:t>.</w:t>
      </w:r>
      <w:r w:rsidR="00D73B15" w:rsidRPr="00B07B3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D73B15" w:rsidRPr="00B07B3C">
        <w:rPr>
          <w:rFonts w:ascii="Times New Roman" w:hAnsi="Times New Roman" w:cs="Times New Roman"/>
          <w:sz w:val="24"/>
          <w:szCs w:val="24"/>
        </w:rPr>
        <w:t>kolistin</w:t>
      </w:r>
      <w:proofErr w:type="spellEnd"/>
      <w:r w:rsidR="00D73B15" w:rsidRPr="00B07B3C">
        <w:rPr>
          <w:rFonts w:ascii="Times New Roman" w:hAnsi="Times New Roman" w:cs="Times New Roman"/>
          <w:sz w:val="24"/>
          <w:szCs w:val="24"/>
        </w:rPr>
        <w:t xml:space="preserve"> tek doz halinde </w:t>
      </w:r>
      <w:proofErr w:type="gramStart"/>
      <w:r w:rsidR="005A5E04" w:rsidRPr="00B07B3C">
        <w:rPr>
          <w:rFonts w:ascii="Times New Roman" w:hAnsi="Times New Roman" w:cs="Times New Roman"/>
          <w:sz w:val="24"/>
          <w:szCs w:val="24"/>
        </w:rPr>
        <w:t>enfeksiyonun</w:t>
      </w:r>
      <w:proofErr w:type="gramEnd"/>
      <w:r w:rsidR="005A5E04" w:rsidRPr="00B07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E04" w:rsidRPr="00B07B3C">
        <w:rPr>
          <w:rFonts w:ascii="Times New Roman" w:hAnsi="Times New Roman" w:cs="Times New Roman"/>
          <w:sz w:val="24"/>
          <w:szCs w:val="24"/>
        </w:rPr>
        <w:t>prognozuna</w:t>
      </w:r>
      <w:proofErr w:type="spellEnd"/>
      <w:r w:rsidR="005A5E04" w:rsidRPr="00B07B3C">
        <w:rPr>
          <w:rFonts w:ascii="Times New Roman" w:hAnsi="Times New Roman" w:cs="Times New Roman"/>
          <w:sz w:val="24"/>
          <w:szCs w:val="24"/>
        </w:rPr>
        <w:t xml:space="preserve"> göre </w:t>
      </w:r>
      <w:r w:rsidR="00D73B15" w:rsidRPr="00B07B3C">
        <w:rPr>
          <w:rFonts w:ascii="Times New Roman" w:hAnsi="Times New Roman" w:cs="Times New Roman"/>
          <w:sz w:val="24"/>
          <w:szCs w:val="24"/>
        </w:rPr>
        <w:t xml:space="preserve">3 ya da 5 gün boyunca </w:t>
      </w:r>
      <w:r w:rsidR="00D73B15" w:rsidRPr="00B07B3C">
        <w:rPr>
          <w:rFonts w:ascii="Times New Roman" w:eastAsia="Calibri" w:hAnsi="Times New Roman" w:cs="Times New Roman"/>
          <w:sz w:val="24"/>
          <w:szCs w:val="24"/>
        </w:rPr>
        <w:t>derin kas içi (</w:t>
      </w:r>
      <w:proofErr w:type="spellStart"/>
      <w:r w:rsidR="00D73B15" w:rsidRPr="00B07B3C">
        <w:rPr>
          <w:rFonts w:ascii="Times New Roman" w:eastAsia="Calibri" w:hAnsi="Times New Roman" w:cs="Times New Roman"/>
          <w:sz w:val="24"/>
          <w:szCs w:val="24"/>
        </w:rPr>
        <w:t>intramuscular</w:t>
      </w:r>
      <w:proofErr w:type="spellEnd"/>
      <w:r w:rsidR="00D73B15" w:rsidRPr="00B07B3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73B15" w:rsidRPr="00B07B3C">
        <w:rPr>
          <w:rFonts w:ascii="Times New Roman" w:hAnsi="Times New Roman" w:cs="Times New Roman"/>
          <w:sz w:val="24"/>
          <w:szCs w:val="24"/>
        </w:rPr>
        <w:t xml:space="preserve">olarak uygulanmalıdır. </w:t>
      </w:r>
      <w:proofErr w:type="spellStart"/>
      <w:r w:rsidRPr="00B07B3C">
        <w:rPr>
          <w:rFonts w:ascii="Times New Roman" w:hAnsi="Times New Roman" w:cs="Times New Roman"/>
          <w:sz w:val="24"/>
          <w:szCs w:val="24"/>
        </w:rPr>
        <w:t>Amoksisiline</w:t>
      </w:r>
      <w:proofErr w:type="spellEnd"/>
      <w:r w:rsidRPr="00B07B3C">
        <w:rPr>
          <w:rFonts w:ascii="Times New Roman" w:hAnsi="Times New Roman" w:cs="Times New Roman"/>
          <w:sz w:val="24"/>
          <w:szCs w:val="24"/>
        </w:rPr>
        <w:t xml:space="preserve"> orta derecede duyarlı olduğu belirlenen patojenlerin oluşturduğu </w:t>
      </w:r>
      <w:proofErr w:type="gramStart"/>
      <w:r w:rsidRPr="00B07B3C">
        <w:rPr>
          <w:rFonts w:ascii="Times New Roman" w:hAnsi="Times New Roman" w:cs="Times New Roman"/>
          <w:sz w:val="24"/>
          <w:szCs w:val="24"/>
        </w:rPr>
        <w:t>enf</w:t>
      </w:r>
      <w:r w:rsidR="00DF14EF" w:rsidRPr="00B07B3C">
        <w:rPr>
          <w:rFonts w:ascii="Times New Roman" w:hAnsi="Times New Roman" w:cs="Times New Roman"/>
          <w:sz w:val="24"/>
          <w:szCs w:val="24"/>
        </w:rPr>
        <w:t>eksiyonlarda</w:t>
      </w:r>
      <w:proofErr w:type="gramEnd"/>
      <w:r w:rsidR="00DF14EF" w:rsidRPr="00B07B3C">
        <w:rPr>
          <w:rFonts w:ascii="Times New Roman" w:hAnsi="Times New Roman" w:cs="Times New Roman"/>
          <w:sz w:val="24"/>
          <w:szCs w:val="24"/>
        </w:rPr>
        <w:t xml:space="preserve"> </w:t>
      </w:r>
      <w:r w:rsidR="00B426A8" w:rsidRPr="00B07B3C">
        <w:rPr>
          <w:rFonts w:ascii="Times New Roman" w:hAnsi="Times New Roman" w:cs="Times New Roman"/>
          <w:sz w:val="24"/>
          <w:szCs w:val="24"/>
        </w:rPr>
        <w:t xml:space="preserve">(MİK: 2≤4 µg/ml) </w:t>
      </w:r>
      <w:r w:rsidRPr="00B07B3C">
        <w:rPr>
          <w:rFonts w:ascii="Times New Roman" w:hAnsi="Times New Roman" w:cs="Times New Roman"/>
          <w:sz w:val="24"/>
          <w:szCs w:val="24"/>
        </w:rPr>
        <w:t xml:space="preserve">yukarıda belirtilen </w:t>
      </w:r>
      <w:r w:rsidR="0028072A" w:rsidRPr="00B07B3C">
        <w:rPr>
          <w:rFonts w:ascii="Times New Roman" w:hAnsi="Times New Roman" w:cs="Times New Roman"/>
          <w:sz w:val="24"/>
          <w:szCs w:val="24"/>
        </w:rPr>
        <w:t>dozda</w:t>
      </w:r>
      <w:r w:rsidRPr="00B07B3C">
        <w:rPr>
          <w:rFonts w:ascii="Times New Roman" w:hAnsi="Times New Roman" w:cs="Times New Roman"/>
          <w:sz w:val="24"/>
          <w:szCs w:val="24"/>
        </w:rPr>
        <w:t xml:space="preserve"> günde iki uygulama yapılmalıdır.</w:t>
      </w:r>
    </w:p>
    <w:p w:rsidR="00D73B15" w:rsidRPr="00B07B3C" w:rsidRDefault="00D73B15" w:rsidP="00B93B65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3C">
        <w:rPr>
          <w:rFonts w:ascii="Times New Roman" w:hAnsi="Times New Roman" w:cs="Times New Roman"/>
          <w:sz w:val="24"/>
          <w:szCs w:val="24"/>
        </w:rPr>
        <w:t xml:space="preserve">Pratik </w:t>
      </w:r>
      <w:r w:rsidR="00572A11" w:rsidRPr="00B07B3C">
        <w:rPr>
          <w:rFonts w:ascii="Times New Roman" w:hAnsi="Times New Roman" w:cs="Times New Roman"/>
          <w:sz w:val="24"/>
          <w:szCs w:val="24"/>
        </w:rPr>
        <w:t>doz:</w:t>
      </w:r>
      <w:r w:rsidR="005A5E04" w:rsidRPr="00B07B3C">
        <w:rPr>
          <w:rFonts w:ascii="Times New Roman" w:hAnsi="Times New Roman" w:cs="Times New Roman"/>
          <w:sz w:val="24"/>
          <w:szCs w:val="24"/>
        </w:rPr>
        <w:t xml:space="preserve"> 10 kg vücut ağırlığı için 1 ml süspansiyon </w:t>
      </w:r>
      <w:r w:rsidR="00DF14EF" w:rsidRPr="00B07B3C">
        <w:rPr>
          <w:rFonts w:ascii="Times New Roman" w:hAnsi="Times New Roman" w:cs="Times New Roman"/>
          <w:sz w:val="24"/>
          <w:szCs w:val="24"/>
          <w:u w:val="single"/>
        </w:rPr>
        <w:t>derin kas içi (</w:t>
      </w:r>
      <w:proofErr w:type="spellStart"/>
      <w:r w:rsidR="00DF14EF" w:rsidRPr="00B07B3C">
        <w:rPr>
          <w:rFonts w:ascii="Times New Roman" w:hAnsi="Times New Roman" w:cs="Times New Roman"/>
          <w:sz w:val="24"/>
          <w:szCs w:val="24"/>
          <w:u w:val="single"/>
        </w:rPr>
        <w:t>intramuscular</w:t>
      </w:r>
      <w:proofErr w:type="spellEnd"/>
      <w:r w:rsidR="00DF14EF" w:rsidRPr="00B07B3C">
        <w:rPr>
          <w:rFonts w:ascii="Times New Roman" w:hAnsi="Times New Roman" w:cs="Times New Roman"/>
          <w:sz w:val="24"/>
          <w:szCs w:val="24"/>
          <w:u w:val="single"/>
        </w:rPr>
        <w:t>) olarak</w:t>
      </w:r>
      <w:r w:rsidR="00DF14EF" w:rsidRPr="00B07B3C">
        <w:rPr>
          <w:rFonts w:ascii="Times New Roman" w:hAnsi="Times New Roman" w:cs="Times New Roman"/>
          <w:sz w:val="24"/>
          <w:szCs w:val="24"/>
        </w:rPr>
        <w:t xml:space="preserve"> </w:t>
      </w:r>
      <w:r w:rsidR="005A5E04" w:rsidRPr="00B07B3C">
        <w:rPr>
          <w:rFonts w:ascii="Times New Roman" w:hAnsi="Times New Roman" w:cs="Times New Roman"/>
          <w:sz w:val="24"/>
          <w:szCs w:val="24"/>
        </w:rPr>
        <w:t>uygulanır.</w:t>
      </w:r>
    </w:p>
    <w:p w:rsidR="00572A11" w:rsidRPr="00B07B3C" w:rsidRDefault="00572A11" w:rsidP="00B93B65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2749B" w:rsidRPr="00B07B3C" w:rsidRDefault="00D2749B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7B3C">
        <w:rPr>
          <w:rFonts w:ascii="Times New Roman" w:eastAsia="Calibri" w:hAnsi="Times New Roman" w:cs="Times New Roman"/>
          <w:b/>
          <w:sz w:val="24"/>
          <w:szCs w:val="24"/>
        </w:rPr>
        <w:t>ÖZEL KLİNİK BİLGİLER VE HEDEF TÜRLER İÇİN ÖZEL UYARILAR</w:t>
      </w:r>
    </w:p>
    <w:p w:rsidR="0045054F" w:rsidRPr="00B07B3C" w:rsidRDefault="001F1034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B3C">
        <w:rPr>
          <w:rFonts w:ascii="Times New Roman" w:eastAsia="Calibri" w:hAnsi="Times New Roman" w:cs="Times New Roman"/>
          <w:sz w:val="24"/>
          <w:szCs w:val="24"/>
        </w:rPr>
        <w:t>Direnç oluşumunu önlemek için s</w:t>
      </w:r>
      <w:r w:rsidR="0045054F" w:rsidRPr="00B07B3C">
        <w:rPr>
          <w:rFonts w:ascii="Times New Roman" w:eastAsia="Calibri" w:hAnsi="Times New Roman" w:cs="Times New Roman"/>
          <w:sz w:val="24"/>
          <w:szCs w:val="24"/>
        </w:rPr>
        <w:t xml:space="preserve">adece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amoksisilin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kolistine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duyarlı patojenlerin oluşturduğu </w:t>
      </w:r>
      <w:proofErr w:type="gramStart"/>
      <w:r w:rsidRPr="00B07B3C">
        <w:rPr>
          <w:rFonts w:ascii="Times New Roman" w:eastAsia="Calibri" w:hAnsi="Times New Roman" w:cs="Times New Roman"/>
          <w:sz w:val="24"/>
          <w:szCs w:val="24"/>
        </w:rPr>
        <w:t>enfeksiyonların</w:t>
      </w:r>
      <w:proofErr w:type="gram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tedavisinde</w:t>
      </w:r>
      <w:r w:rsidR="00DF14EF" w:rsidRPr="00B07B3C">
        <w:rPr>
          <w:rFonts w:ascii="Times New Roman" w:eastAsia="Calibri" w:hAnsi="Times New Roman" w:cs="Times New Roman"/>
          <w:sz w:val="24"/>
          <w:szCs w:val="24"/>
        </w:rPr>
        <w:t>,</w:t>
      </w:r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tedavi doz ve sürelerine uygun olarak</w:t>
      </w:r>
      <w:r w:rsidR="0045054F" w:rsidRPr="00B07B3C">
        <w:rPr>
          <w:rFonts w:ascii="Times New Roman" w:eastAsia="Calibri" w:hAnsi="Times New Roman" w:cs="Times New Roman"/>
          <w:sz w:val="24"/>
          <w:szCs w:val="24"/>
        </w:rPr>
        <w:t xml:space="preserve"> kullanınız. </w:t>
      </w:r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Bir dozun uygulamasının unutulması durumunda çift doz uygulama yapmayınız. </w:t>
      </w:r>
      <w:r w:rsidR="0045054F" w:rsidRPr="00B07B3C">
        <w:rPr>
          <w:rFonts w:ascii="Times New Roman" w:eastAsia="Calibri" w:hAnsi="Times New Roman" w:cs="Times New Roman"/>
          <w:sz w:val="24"/>
          <w:szCs w:val="24"/>
        </w:rPr>
        <w:t>Duyarlılık testinin tedavi başlanmadan önce uygulanması önerilir.</w:t>
      </w:r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054F" w:rsidRPr="00B07B3C" w:rsidRDefault="0045054F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B3C">
        <w:rPr>
          <w:rFonts w:ascii="Times New Roman" w:eastAsia="Calibri" w:hAnsi="Times New Roman" w:cs="Times New Roman"/>
          <w:sz w:val="24"/>
          <w:szCs w:val="24"/>
        </w:rPr>
        <w:t>Enjeksiyonlar uygulanırken normal aseptik koşulları sağlayınız.</w:t>
      </w:r>
    </w:p>
    <w:p w:rsidR="0045054F" w:rsidRPr="00B07B3C" w:rsidRDefault="0045054F" w:rsidP="00B93B65">
      <w:pPr>
        <w:pStyle w:val="AralkYok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Enjekte edilecek hacmin büyük olduğu daha büyük hayvanlarda </w:t>
      </w:r>
      <w:proofErr w:type="gramStart"/>
      <w:r w:rsidRPr="00B07B3C">
        <w:rPr>
          <w:rFonts w:ascii="Times New Roman" w:eastAsia="Calibri" w:hAnsi="Times New Roman" w:cs="Times New Roman"/>
          <w:sz w:val="24"/>
          <w:szCs w:val="24"/>
        </w:rPr>
        <w:t>enjeksiyon</w:t>
      </w:r>
      <w:proofErr w:type="gram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uygulanırken enjeksiyonun iki veya daha fazla noktadan bölünerek uygulanması tavsiye edilir. </w:t>
      </w:r>
      <w:r w:rsidRPr="00B07B3C">
        <w:rPr>
          <w:rFonts w:ascii="Times New Roman" w:eastAsia="Calibri" w:hAnsi="Times New Roman" w:cs="Times New Roman"/>
          <w:bCs/>
          <w:sz w:val="24"/>
          <w:szCs w:val="24"/>
        </w:rPr>
        <w:t xml:space="preserve">BETACOLİN Enjeksiyonluk Süspansiyon’un uygunsuz kullanımı, </w:t>
      </w:r>
      <w:proofErr w:type="spellStart"/>
      <w:r w:rsidRPr="00B07B3C">
        <w:rPr>
          <w:rFonts w:ascii="Times New Roman" w:eastAsia="Calibri" w:hAnsi="Times New Roman" w:cs="Times New Roman"/>
          <w:bCs/>
          <w:sz w:val="24"/>
          <w:szCs w:val="24"/>
        </w:rPr>
        <w:t>amoksisilin</w:t>
      </w:r>
      <w:proofErr w:type="spellEnd"/>
      <w:r w:rsidRPr="00B07B3C">
        <w:rPr>
          <w:rFonts w:ascii="Times New Roman" w:eastAsia="Calibri" w:hAnsi="Times New Roman" w:cs="Times New Roman"/>
          <w:bCs/>
          <w:sz w:val="24"/>
          <w:szCs w:val="24"/>
        </w:rPr>
        <w:t xml:space="preserve"> ve </w:t>
      </w:r>
      <w:proofErr w:type="spellStart"/>
      <w:r w:rsidRPr="00B07B3C">
        <w:rPr>
          <w:rFonts w:ascii="Times New Roman" w:eastAsia="Calibri" w:hAnsi="Times New Roman" w:cs="Times New Roman"/>
          <w:bCs/>
          <w:sz w:val="24"/>
          <w:szCs w:val="24"/>
        </w:rPr>
        <w:t>kolistine</w:t>
      </w:r>
      <w:proofErr w:type="spellEnd"/>
      <w:r w:rsidRPr="00B07B3C">
        <w:rPr>
          <w:rFonts w:ascii="Times New Roman" w:eastAsia="Calibri" w:hAnsi="Times New Roman" w:cs="Times New Roman"/>
          <w:bCs/>
          <w:sz w:val="24"/>
          <w:szCs w:val="24"/>
        </w:rPr>
        <w:t xml:space="preserve"> dirençli bakteri </w:t>
      </w:r>
      <w:proofErr w:type="spellStart"/>
      <w:r w:rsidRPr="00B07B3C">
        <w:rPr>
          <w:rFonts w:ascii="Times New Roman" w:eastAsia="Calibri" w:hAnsi="Times New Roman" w:cs="Times New Roman"/>
          <w:bCs/>
          <w:sz w:val="24"/>
          <w:szCs w:val="24"/>
        </w:rPr>
        <w:t>insidansında</w:t>
      </w:r>
      <w:proofErr w:type="spellEnd"/>
      <w:r w:rsidRPr="00B07B3C">
        <w:rPr>
          <w:rFonts w:ascii="Times New Roman" w:eastAsia="Calibri" w:hAnsi="Times New Roman" w:cs="Times New Roman"/>
          <w:bCs/>
          <w:sz w:val="24"/>
          <w:szCs w:val="24"/>
        </w:rPr>
        <w:t xml:space="preserve"> bir artışa yol açabilir. Önerilen dozu aşmayınız. </w:t>
      </w:r>
    </w:p>
    <w:p w:rsidR="0045054F" w:rsidRPr="00B07B3C" w:rsidRDefault="0045054F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B3C">
        <w:rPr>
          <w:rFonts w:ascii="Times New Roman" w:eastAsia="Calibri" w:hAnsi="Times New Roman" w:cs="Times New Roman"/>
          <w:b/>
          <w:sz w:val="24"/>
          <w:szCs w:val="24"/>
        </w:rPr>
        <w:t xml:space="preserve">Gebelikte </w:t>
      </w:r>
      <w:r w:rsidR="0037529D" w:rsidRPr="00B07B3C">
        <w:rPr>
          <w:rFonts w:ascii="Times New Roman" w:eastAsia="Calibri" w:hAnsi="Times New Roman" w:cs="Times New Roman"/>
          <w:b/>
          <w:sz w:val="24"/>
          <w:szCs w:val="24"/>
        </w:rPr>
        <w:t xml:space="preserve">ve </w:t>
      </w:r>
      <w:proofErr w:type="spellStart"/>
      <w:r w:rsidR="0037529D" w:rsidRPr="00B07B3C">
        <w:rPr>
          <w:rFonts w:ascii="Times New Roman" w:eastAsia="Calibri" w:hAnsi="Times New Roman" w:cs="Times New Roman"/>
          <w:b/>
          <w:sz w:val="24"/>
          <w:szCs w:val="24"/>
        </w:rPr>
        <w:t>Laktasyonda</w:t>
      </w:r>
      <w:proofErr w:type="spellEnd"/>
      <w:r w:rsidR="0037529D" w:rsidRPr="00B07B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7B3C">
        <w:rPr>
          <w:rFonts w:ascii="Times New Roman" w:eastAsia="Calibri" w:hAnsi="Times New Roman" w:cs="Times New Roman"/>
          <w:b/>
          <w:sz w:val="24"/>
          <w:szCs w:val="24"/>
        </w:rPr>
        <w:t>Kullanım:</w:t>
      </w:r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5897" w:rsidRPr="00B07B3C">
        <w:rPr>
          <w:rFonts w:ascii="Times New Roman" w:eastAsia="Calibri" w:hAnsi="Times New Roman" w:cs="Times New Roman"/>
          <w:sz w:val="24"/>
          <w:szCs w:val="24"/>
        </w:rPr>
        <w:t>Gebelik döneminde v</w:t>
      </w:r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eteriner hekimin risk/yarar oranı değerlendirmesi ile uyumlu bir şekilde kullanınız. </w:t>
      </w:r>
      <w:proofErr w:type="spellStart"/>
      <w:r w:rsidR="00046867" w:rsidRPr="00B07B3C">
        <w:rPr>
          <w:rFonts w:ascii="Times New Roman" w:eastAsia="Calibri" w:hAnsi="Times New Roman" w:cs="Times New Roman"/>
          <w:sz w:val="24"/>
          <w:szCs w:val="24"/>
        </w:rPr>
        <w:t>Laktasyondaki</w:t>
      </w:r>
      <w:proofErr w:type="spellEnd"/>
      <w:r w:rsidR="00046867" w:rsidRPr="00B07B3C">
        <w:rPr>
          <w:rFonts w:ascii="Times New Roman" w:eastAsia="Calibri" w:hAnsi="Times New Roman" w:cs="Times New Roman"/>
          <w:sz w:val="24"/>
          <w:szCs w:val="24"/>
        </w:rPr>
        <w:t xml:space="preserve"> hayvanlarda kullanılmamalıdır. </w:t>
      </w:r>
    </w:p>
    <w:p w:rsidR="0045054F" w:rsidRPr="00B07B3C" w:rsidRDefault="0045054F" w:rsidP="00B93B65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49B" w:rsidRPr="00B07B3C" w:rsidRDefault="006F0DEB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7B3C">
        <w:rPr>
          <w:rFonts w:ascii="Times New Roman" w:eastAsia="Calibri" w:hAnsi="Times New Roman" w:cs="Times New Roman"/>
          <w:b/>
          <w:sz w:val="24"/>
          <w:szCs w:val="24"/>
        </w:rPr>
        <w:t xml:space="preserve">İSTENMEYEN </w:t>
      </w:r>
      <w:r w:rsidR="00D2749B" w:rsidRPr="00B07B3C">
        <w:rPr>
          <w:rFonts w:ascii="Times New Roman" w:eastAsia="Calibri" w:hAnsi="Times New Roman" w:cs="Times New Roman"/>
          <w:b/>
          <w:sz w:val="24"/>
          <w:szCs w:val="24"/>
        </w:rPr>
        <w:t xml:space="preserve">ETKİLER </w:t>
      </w:r>
    </w:p>
    <w:p w:rsidR="00B71568" w:rsidRPr="00B07B3C" w:rsidRDefault="00DF14EF" w:rsidP="00B93B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Amoksisilin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veya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kolist</w:t>
      </w:r>
      <w:r w:rsidR="00E02F75" w:rsidRPr="00B07B3C">
        <w:rPr>
          <w:rFonts w:ascii="Times New Roman" w:eastAsia="Calibri" w:hAnsi="Times New Roman" w:cs="Times New Roman"/>
          <w:sz w:val="24"/>
          <w:szCs w:val="24"/>
        </w:rPr>
        <w:t>ine</w:t>
      </w:r>
      <w:proofErr w:type="spellEnd"/>
      <w:r w:rsidR="00E02F75" w:rsidRPr="00B07B3C">
        <w:rPr>
          <w:rFonts w:ascii="Times New Roman" w:eastAsia="Calibri" w:hAnsi="Times New Roman" w:cs="Times New Roman"/>
          <w:sz w:val="24"/>
          <w:szCs w:val="24"/>
        </w:rPr>
        <w:t xml:space="preserve"> karşı </w:t>
      </w:r>
      <w:r w:rsidR="00940BC3" w:rsidRPr="00B07B3C">
        <w:rPr>
          <w:rFonts w:ascii="Times New Roman" w:eastAsia="Calibri" w:hAnsi="Times New Roman" w:cs="Times New Roman"/>
          <w:sz w:val="24"/>
          <w:szCs w:val="24"/>
        </w:rPr>
        <w:t xml:space="preserve">duyarlı olduğu bilinen </w:t>
      </w:r>
      <w:r w:rsidR="009B4393" w:rsidRPr="00B07B3C">
        <w:rPr>
          <w:rFonts w:ascii="Times New Roman" w:eastAsia="Calibri" w:hAnsi="Times New Roman" w:cs="Times New Roman"/>
          <w:sz w:val="24"/>
          <w:szCs w:val="24"/>
        </w:rPr>
        <w:t>hayvanlarda</w:t>
      </w:r>
      <w:r w:rsidR="00E02F75" w:rsidRPr="00B07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0BC3" w:rsidRPr="00B07B3C">
        <w:rPr>
          <w:rFonts w:ascii="Times New Roman" w:eastAsia="Calibri" w:hAnsi="Times New Roman" w:cs="Times New Roman"/>
          <w:sz w:val="24"/>
          <w:szCs w:val="24"/>
        </w:rPr>
        <w:t>kullanılmamalıdır. Nadiren aşırı duyarlılık reaksiyonları</w:t>
      </w:r>
      <w:r w:rsidR="00E02F75" w:rsidRPr="00B07B3C">
        <w:rPr>
          <w:rFonts w:ascii="Times New Roman" w:eastAsia="Calibri" w:hAnsi="Times New Roman" w:cs="Times New Roman"/>
          <w:sz w:val="24"/>
          <w:szCs w:val="24"/>
        </w:rPr>
        <w:t xml:space="preserve"> gelişebilir.</w:t>
      </w:r>
      <w:r w:rsidR="00D55D5A" w:rsidRPr="00B07B3C">
        <w:rPr>
          <w:rFonts w:ascii="Times New Roman" w:hAnsi="Times New Roman" w:cs="Times New Roman"/>
          <w:sz w:val="24"/>
          <w:szCs w:val="24"/>
        </w:rPr>
        <w:t xml:space="preserve"> </w:t>
      </w:r>
      <w:r w:rsidR="00E02F75" w:rsidRPr="00B07B3C">
        <w:rPr>
          <w:rFonts w:ascii="Times New Roman" w:hAnsi="Times New Roman" w:cs="Times New Roman"/>
          <w:sz w:val="24"/>
          <w:szCs w:val="24"/>
        </w:rPr>
        <w:t xml:space="preserve">Aşırı duyarlılık reaksiyonları dozla ilgili değildir ve ürtikerden </w:t>
      </w:r>
      <w:proofErr w:type="spellStart"/>
      <w:r w:rsidR="00E02F75" w:rsidRPr="00B07B3C">
        <w:rPr>
          <w:rFonts w:ascii="Times New Roman" w:hAnsi="Times New Roman" w:cs="Times New Roman"/>
          <w:sz w:val="24"/>
          <w:szCs w:val="24"/>
        </w:rPr>
        <w:t>anaflaksiye</w:t>
      </w:r>
      <w:proofErr w:type="spellEnd"/>
      <w:r w:rsidR="00E02F75" w:rsidRPr="00B07B3C">
        <w:rPr>
          <w:rFonts w:ascii="Times New Roman" w:hAnsi="Times New Roman" w:cs="Times New Roman"/>
          <w:sz w:val="24"/>
          <w:szCs w:val="24"/>
        </w:rPr>
        <w:t xml:space="preserve"> değişen bir şekilde ateş, </w:t>
      </w:r>
      <w:proofErr w:type="spellStart"/>
      <w:r w:rsidR="00E02F75" w:rsidRPr="00B07B3C">
        <w:rPr>
          <w:rFonts w:ascii="Times New Roman" w:hAnsi="Times New Roman" w:cs="Times New Roman"/>
          <w:sz w:val="24"/>
          <w:szCs w:val="24"/>
        </w:rPr>
        <w:t>eozinofili</w:t>
      </w:r>
      <w:proofErr w:type="spellEnd"/>
      <w:r w:rsidR="00E02F75" w:rsidRPr="00B07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2F75" w:rsidRPr="00B07B3C">
        <w:rPr>
          <w:rFonts w:ascii="Times New Roman" w:hAnsi="Times New Roman" w:cs="Times New Roman"/>
          <w:sz w:val="24"/>
          <w:szCs w:val="24"/>
        </w:rPr>
        <w:t>nötropeni</w:t>
      </w:r>
      <w:proofErr w:type="spellEnd"/>
      <w:r w:rsidR="00E02F75" w:rsidRPr="00B07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2F75" w:rsidRPr="00B07B3C">
        <w:rPr>
          <w:rFonts w:ascii="Times New Roman" w:hAnsi="Times New Roman" w:cs="Times New Roman"/>
          <w:sz w:val="24"/>
          <w:szCs w:val="24"/>
        </w:rPr>
        <w:t>agranulositoz</w:t>
      </w:r>
      <w:proofErr w:type="spellEnd"/>
      <w:r w:rsidR="00E02F75" w:rsidRPr="00B07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2F75" w:rsidRPr="00B07B3C">
        <w:rPr>
          <w:rFonts w:ascii="Times New Roman" w:hAnsi="Times New Roman" w:cs="Times New Roman"/>
          <w:sz w:val="24"/>
          <w:szCs w:val="24"/>
        </w:rPr>
        <w:t>trombositopeni</w:t>
      </w:r>
      <w:proofErr w:type="spellEnd"/>
      <w:r w:rsidR="00E02F75" w:rsidRPr="00B07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2F75" w:rsidRPr="00B07B3C">
        <w:rPr>
          <w:rFonts w:ascii="Times New Roman" w:hAnsi="Times New Roman" w:cs="Times New Roman"/>
          <w:sz w:val="24"/>
          <w:szCs w:val="24"/>
        </w:rPr>
        <w:t>lökopeni</w:t>
      </w:r>
      <w:proofErr w:type="spellEnd"/>
      <w:r w:rsidR="00E02F75" w:rsidRPr="00B07B3C">
        <w:rPr>
          <w:rFonts w:ascii="Times New Roman" w:hAnsi="Times New Roman" w:cs="Times New Roman"/>
          <w:sz w:val="24"/>
          <w:szCs w:val="24"/>
        </w:rPr>
        <w:t xml:space="preserve">, anemi ve </w:t>
      </w:r>
      <w:proofErr w:type="spellStart"/>
      <w:r w:rsidR="00E02F75" w:rsidRPr="00B07B3C">
        <w:rPr>
          <w:rFonts w:ascii="Times New Roman" w:hAnsi="Times New Roman" w:cs="Times New Roman"/>
          <w:sz w:val="24"/>
          <w:szCs w:val="24"/>
        </w:rPr>
        <w:t>lenfadenopati</w:t>
      </w:r>
      <w:proofErr w:type="spellEnd"/>
      <w:r w:rsidR="00E02F75" w:rsidRPr="00B07B3C">
        <w:rPr>
          <w:rFonts w:ascii="Times New Roman" w:hAnsi="Times New Roman" w:cs="Times New Roman"/>
          <w:sz w:val="24"/>
          <w:szCs w:val="24"/>
        </w:rPr>
        <w:t xml:space="preserve"> gelişebilir. </w:t>
      </w:r>
      <w:r w:rsidR="00B71568" w:rsidRPr="00B07B3C">
        <w:rPr>
          <w:rFonts w:ascii="Times New Roman" w:eastAsia="Calibri" w:hAnsi="Times New Roman" w:cs="Times New Roman"/>
          <w:sz w:val="24"/>
          <w:szCs w:val="24"/>
        </w:rPr>
        <w:t>Enjeksiyon bölgesinde ağrı ve sertleşme olabilir.</w:t>
      </w:r>
    </w:p>
    <w:p w:rsidR="00D2749B" w:rsidRPr="00B07B3C" w:rsidRDefault="00D2749B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B07B3C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İLAÇ ETKİLEŞİMLERİ </w:t>
      </w:r>
    </w:p>
    <w:p w:rsidR="00B71568" w:rsidRPr="00B07B3C" w:rsidRDefault="00B71568" w:rsidP="00B93B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Bakteriostatik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antibiyotiklerle (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kloramfenikol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eritromisin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ve diğer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makrolitlerle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tetrasiklinlerle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sülfonamidlerle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) in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vitro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antagonizma gözlenmiştir. Bunun klinik önemi tam olarak açıklanmamıştır ancak birlikte kullanımları önerilmemektedir.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Probenesid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penisilinlerin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tubulerlerden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salgılanma şeklinde </w:t>
      </w:r>
      <w:proofErr w:type="gramStart"/>
      <w:r w:rsidRPr="00B07B3C">
        <w:rPr>
          <w:rFonts w:ascii="Times New Roman" w:eastAsia="Calibri" w:hAnsi="Times New Roman" w:cs="Times New Roman"/>
          <w:sz w:val="24"/>
          <w:szCs w:val="24"/>
        </w:rPr>
        <w:t>eliminasyonunu</w:t>
      </w:r>
      <w:proofErr w:type="gram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bloke eder ve serum yarı ömrünü artırır. </w:t>
      </w:r>
    </w:p>
    <w:p w:rsidR="00B71568" w:rsidRPr="00B07B3C" w:rsidRDefault="00B71568" w:rsidP="00B93B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lastRenderedPageBreak/>
        <w:t>Aminoglikozitler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gibi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nefrotoksik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etki potansiyeli olan ilaçlarla birlikte kullanılmamalıdır. Kürar benzeri kas gevşeticilerle ve solunum depresyonu yaratabilecek ilaçlarla birlikte uygulanmamalıdır.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Anyonik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deterjanların varlığında ve asidik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fosfolipitler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içeren dokularda irin varlığında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antibakteriyel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aktivite azalmaktadır.</w:t>
      </w:r>
    </w:p>
    <w:p w:rsidR="00D2749B" w:rsidRPr="00B07B3C" w:rsidRDefault="00D2749B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749B" w:rsidRPr="00B07B3C" w:rsidRDefault="00D2749B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7B3C">
        <w:rPr>
          <w:rFonts w:ascii="Times New Roman" w:eastAsia="Calibri" w:hAnsi="Times New Roman" w:cs="Times New Roman"/>
          <w:b/>
          <w:sz w:val="24"/>
          <w:szCs w:val="24"/>
        </w:rPr>
        <w:t>DOZ AŞIMINDA BELİRTİLER, TEDBİRLER VE ANTİDOT</w:t>
      </w:r>
    </w:p>
    <w:p w:rsidR="00B71568" w:rsidRPr="00B07B3C" w:rsidRDefault="00B71568" w:rsidP="00B93B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B3C">
        <w:rPr>
          <w:rFonts w:ascii="Times New Roman" w:eastAsia="Calibri" w:hAnsi="Times New Roman" w:cs="Times New Roman"/>
          <w:bCs/>
          <w:sz w:val="24"/>
          <w:szCs w:val="24"/>
        </w:rPr>
        <w:t>BETACOLİN Enjeksiyonluk Süspansiyon</w:t>
      </w:r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, hedef türlerde,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terapötik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dozlarda iyi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tolere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edilir.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Kolistinin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yüksek dozları </w:t>
      </w:r>
      <w:r w:rsidR="006E06A8" w:rsidRPr="00B07B3C">
        <w:rPr>
          <w:rFonts w:ascii="Times New Roman" w:eastAsia="Calibri" w:hAnsi="Times New Roman" w:cs="Times New Roman"/>
          <w:sz w:val="24"/>
          <w:szCs w:val="24"/>
        </w:rPr>
        <w:t xml:space="preserve">uzun süren tedavilerde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tübüler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nekrozla birlikte böbrek b</w:t>
      </w:r>
      <w:r w:rsidR="00DE2045" w:rsidRPr="00B07B3C">
        <w:rPr>
          <w:rFonts w:ascii="Times New Roman" w:eastAsia="Calibri" w:hAnsi="Times New Roman" w:cs="Times New Roman"/>
          <w:sz w:val="24"/>
          <w:szCs w:val="24"/>
        </w:rPr>
        <w:t>loğu oluşturabilir.</w:t>
      </w:r>
      <w:r w:rsidR="006E06A8" w:rsidRPr="00B07B3C">
        <w:rPr>
          <w:rFonts w:ascii="Times New Roman" w:eastAsia="Calibri" w:hAnsi="Times New Roman" w:cs="Times New Roman"/>
          <w:sz w:val="24"/>
          <w:szCs w:val="24"/>
        </w:rPr>
        <w:t xml:space="preserve"> Uzun süren tedavilerde serum </w:t>
      </w:r>
      <w:proofErr w:type="spellStart"/>
      <w:r w:rsidR="006E06A8" w:rsidRPr="00B07B3C">
        <w:rPr>
          <w:rFonts w:ascii="Times New Roman" w:eastAsia="Calibri" w:hAnsi="Times New Roman" w:cs="Times New Roman"/>
          <w:sz w:val="24"/>
          <w:szCs w:val="24"/>
        </w:rPr>
        <w:t>kreatinin</w:t>
      </w:r>
      <w:proofErr w:type="spellEnd"/>
      <w:r w:rsidR="006E06A8" w:rsidRPr="00B07B3C">
        <w:rPr>
          <w:rFonts w:ascii="Times New Roman" w:eastAsia="Calibri" w:hAnsi="Times New Roman" w:cs="Times New Roman"/>
          <w:sz w:val="24"/>
          <w:szCs w:val="24"/>
        </w:rPr>
        <w:t xml:space="preserve"> seviyeleri izlenerek normal değerlerden daha yüksek olarak belirlenmesi durumunda tedavi hemen durdurulmalıdır.</w:t>
      </w:r>
    </w:p>
    <w:p w:rsidR="00DA3794" w:rsidRPr="00B07B3C" w:rsidRDefault="00DA3794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A3794" w:rsidRPr="00B07B3C" w:rsidRDefault="00DA3794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07B3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GIDALARDAKİ İLAÇ KALINTILARI HAKKINDA UYARILAR </w:t>
      </w:r>
    </w:p>
    <w:p w:rsidR="00DA3794" w:rsidRPr="00B07B3C" w:rsidRDefault="00DA3794" w:rsidP="00B93B6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7B3C">
        <w:rPr>
          <w:rFonts w:ascii="Times New Roman" w:eastAsia="Calibri" w:hAnsi="Times New Roman" w:cs="Times New Roman"/>
          <w:b/>
          <w:sz w:val="24"/>
          <w:szCs w:val="24"/>
        </w:rPr>
        <w:t>İlaç kalıntı arınma süresi (i.k.a.s.): Tedavi süresince ve son ilaç uygulamasından sonra eti için yetişti</w:t>
      </w:r>
      <w:r w:rsidR="00DB255E" w:rsidRPr="00B07B3C">
        <w:rPr>
          <w:rFonts w:ascii="Times New Roman" w:eastAsia="Calibri" w:hAnsi="Times New Roman" w:cs="Times New Roman"/>
          <w:b/>
          <w:sz w:val="24"/>
          <w:szCs w:val="24"/>
        </w:rPr>
        <w:t>rilen sığır, koyun ve keçiler 28</w:t>
      </w:r>
      <w:r w:rsidRPr="00B07B3C">
        <w:rPr>
          <w:rFonts w:ascii="Times New Roman" w:eastAsia="Calibri" w:hAnsi="Times New Roman" w:cs="Times New Roman"/>
          <w:b/>
          <w:sz w:val="24"/>
          <w:szCs w:val="24"/>
        </w:rPr>
        <w:t xml:space="preserve"> gün geçmeden kesime sevk edilmemelidir. </w:t>
      </w:r>
      <w:r w:rsidR="00310E22" w:rsidRPr="00B07B3C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Sütü insan tüketimine sunulan hayvanlara uygulamayınız. </w:t>
      </w:r>
      <w:r w:rsidRPr="00B07B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55D86" w:rsidRPr="00B07B3C" w:rsidRDefault="00355D86" w:rsidP="00B93B6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5D86" w:rsidRPr="00B07B3C" w:rsidRDefault="00355D86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B07B3C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KONTRENDİKASYONLAR </w:t>
      </w:r>
    </w:p>
    <w:p w:rsidR="00355D86" w:rsidRPr="00B07B3C" w:rsidRDefault="00355D86" w:rsidP="00B93B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Amoksisilin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veya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kolistine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karşı aşırı duyarlılığı olanlara uygulamayınız.</w:t>
      </w:r>
    </w:p>
    <w:p w:rsidR="00355D86" w:rsidRPr="00B07B3C" w:rsidRDefault="00355D86" w:rsidP="00B93B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B3C">
        <w:rPr>
          <w:rFonts w:ascii="Times New Roman" w:eastAsia="Calibri" w:hAnsi="Times New Roman" w:cs="Times New Roman"/>
          <w:bCs/>
          <w:sz w:val="24"/>
          <w:szCs w:val="24"/>
        </w:rPr>
        <w:t>BETACOLİN Enjeksiyonluk Süspansiyon</w:t>
      </w:r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dejeneratif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özellikte böbrek hastalığı olan hayvanlarda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kontrendikedir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D2749B" w:rsidRPr="00B07B3C" w:rsidRDefault="00D2749B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2749B" w:rsidRPr="00B07B3C" w:rsidRDefault="00D2749B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7B3C">
        <w:rPr>
          <w:rFonts w:ascii="Times New Roman" w:eastAsia="Calibri" w:hAnsi="Times New Roman" w:cs="Times New Roman"/>
          <w:b/>
          <w:sz w:val="24"/>
          <w:szCs w:val="24"/>
        </w:rPr>
        <w:t xml:space="preserve">GENEL UYARILAR </w:t>
      </w:r>
    </w:p>
    <w:p w:rsidR="002F3964" w:rsidRPr="00B07B3C" w:rsidRDefault="002F3964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Kullanmadan önce ve beklenmeyen bir etki görüldüğünde veteriner hekime danışınız.                                                                                                         </w:t>
      </w:r>
      <w:r w:rsidRPr="00B07B3C">
        <w:rPr>
          <w:rFonts w:ascii="Times New Roman" w:eastAsia="Calibri" w:hAnsi="Times New Roman" w:cs="Times New Roman"/>
          <w:bCs/>
          <w:iCs/>
          <w:sz w:val="24"/>
          <w:szCs w:val="24"/>
        </w:rPr>
        <w:t>Çocukların ulaşamayacağı yerde bulundurunuz</w:t>
      </w:r>
      <w:r w:rsidRPr="00B07B3C">
        <w:rPr>
          <w:rFonts w:ascii="Times New Roman" w:eastAsia="Calibri" w:hAnsi="Times New Roman" w:cs="Times New Roman"/>
          <w:b/>
          <w:sz w:val="24"/>
          <w:szCs w:val="24"/>
        </w:rPr>
        <w:t xml:space="preserve">.     </w:t>
      </w:r>
    </w:p>
    <w:p w:rsidR="00355D86" w:rsidRPr="00B07B3C" w:rsidRDefault="00355D86" w:rsidP="00B93B65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D86" w:rsidRPr="00B07B3C" w:rsidRDefault="00D2749B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7B3C">
        <w:rPr>
          <w:rFonts w:ascii="Times New Roman" w:eastAsia="Calibri" w:hAnsi="Times New Roman" w:cs="Times New Roman"/>
          <w:b/>
          <w:sz w:val="24"/>
          <w:szCs w:val="24"/>
        </w:rPr>
        <w:t>UYGULAYICININ ALMASI GEREKEN ÖNLEMLER VE HEKİMLER İÇİN UYARILAR</w:t>
      </w:r>
    </w:p>
    <w:p w:rsidR="002F3964" w:rsidRPr="00B07B3C" w:rsidRDefault="00696EBC" w:rsidP="00B93B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B3C">
        <w:rPr>
          <w:rFonts w:ascii="Times New Roman" w:eastAsia="Calibri" w:hAnsi="Times New Roman" w:cs="Times New Roman"/>
          <w:sz w:val="24"/>
          <w:szCs w:val="24"/>
        </w:rPr>
        <w:t>Uygulama sırasında uygun koruyucu önlemler alınmal</w:t>
      </w:r>
      <w:r w:rsidR="00AB3718" w:rsidRPr="00B07B3C">
        <w:rPr>
          <w:rFonts w:ascii="Times New Roman" w:eastAsia="Calibri" w:hAnsi="Times New Roman" w:cs="Times New Roman"/>
          <w:sz w:val="24"/>
          <w:szCs w:val="24"/>
        </w:rPr>
        <w:t>ıdır (Eldiven, maske, gözlük vb.</w:t>
      </w:r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). Ürünün deri ve göz ile temasından kaçınınız. Teması halinde deri ve gözler bol su ile yıkanmalıdır. </w:t>
      </w:r>
      <w:r w:rsidR="002F3964" w:rsidRPr="00B07B3C">
        <w:rPr>
          <w:rFonts w:ascii="Times New Roman" w:eastAsia="Calibri" w:hAnsi="Times New Roman" w:cs="Times New Roman"/>
          <w:sz w:val="24"/>
          <w:szCs w:val="24"/>
        </w:rPr>
        <w:t xml:space="preserve">Penisilinlere </w:t>
      </w:r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sefalosporinlere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3964" w:rsidRPr="00B07B3C">
        <w:rPr>
          <w:rFonts w:ascii="Times New Roman" w:eastAsia="Calibri" w:hAnsi="Times New Roman" w:cs="Times New Roman"/>
          <w:sz w:val="24"/>
          <w:szCs w:val="24"/>
        </w:rPr>
        <w:t xml:space="preserve">duyarlı olduğu bilinen kişiler ilaçla hiçbir şekilde temas etmemelidir. Duyarlı kişilerin ilaca ağız, deri veya </w:t>
      </w:r>
      <w:proofErr w:type="spellStart"/>
      <w:r w:rsidR="002F3964" w:rsidRPr="00B07B3C">
        <w:rPr>
          <w:rFonts w:ascii="Times New Roman" w:eastAsia="Calibri" w:hAnsi="Times New Roman" w:cs="Times New Roman"/>
          <w:sz w:val="24"/>
          <w:szCs w:val="24"/>
        </w:rPr>
        <w:t>inhalasyon</w:t>
      </w:r>
      <w:proofErr w:type="spellEnd"/>
      <w:r w:rsidR="002F3964" w:rsidRPr="00B07B3C">
        <w:rPr>
          <w:rFonts w:ascii="Times New Roman" w:eastAsia="Calibri" w:hAnsi="Times New Roman" w:cs="Times New Roman"/>
          <w:sz w:val="24"/>
          <w:szCs w:val="24"/>
        </w:rPr>
        <w:t xml:space="preserve"> yoluyla maruz kalması sonrası yüz, göz ve dudaklarda şişme, nefes almada zorluk gibi belirtilerin meydana gelmesi halinde acil tıbbi </w:t>
      </w:r>
      <w:proofErr w:type="spellStart"/>
      <w:r w:rsidR="002F3964" w:rsidRPr="00B07B3C">
        <w:rPr>
          <w:rFonts w:ascii="Times New Roman" w:eastAsia="Calibri" w:hAnsi="Times New Roman" w:cs="Times New Roman"/>
          <w:sz w:val="24"/>
          <w:szCs w:val="24"/>
        </w:rPr>
        <w:t>müdahele</w:t>
      </w:r>
      <w:proofErr w:type="spellEnd"/>
      <w:r w:rsidR="002F3964" w:rsidRPr="00B07B3C">
        <w:rPr>
          <w:rFonts w:ascii="Times New Roman" w:eastAsia="Calibri" w:hAnsi="Times New Roman" w:cs="Times New Roman"/>
          <w:sz w:val="24"/>
          <w:szCs w:val="24"/>
        </w:rPr>
        <w:t xml:space="preserve"> gerekir. Böyle bir durumda ilaç ve </w:t>
      </w:r>
      <w:proofErr w:type="gramStart"/>
      <w:r w:rsidR="002F3964" w:rsidRPr="00B07B3C">
        <w:rPr>
          <w:rFonts w:ascii="Times New Roman" w:eastAsia="Calibri" w:hAnsi="Times New Roman" w:cs="Times New Roman"/>
          <w:sz w:val="24"/>
          <w:szCs w:val="24"/>
        </w:rPr>
        <w:t>prospektüsü</w:t>
      </w:r>
      <w:proofErr w:type="gramEnd"/>
      <w:r w:rsidR="002F3964" w:rsidRPr="00B07B3C">
        <w:rPr>
          <w:rFonts w:ascii="Times New Roman" w:eastAsia="Calibri" w:hAnsi="Times New Roman" w:cs="Times New Roman"/>
          <w:sz w:val="24"/>
          <w:szCs w:val="24"/>
        </w:rPr>
        <w:t xml:space="preserve"> ile doktora başvurunuz. </w:t>
      </w:r>
    </w:p>
    <w:p w:rsidR="00D2749B" w:rsidRPr="00B07B3C" w:rsidRDefault="00D2749B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49B" w:rsidRPr="00B07B3C" w:rsidRDefault="00D2749B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07B3C">
        <w:rPr>
          <w:rFonts w:ascii="Times New Roman" w:eastAsia="Calibri" w:hAnsi="Times New Roman" w:cs="Times New Roman"/>
          <w:b/>
          <w:caps/>
          <w:sz w:val="24"/>
          <w:szCs w:val="24"/>
        </w:rPr>
        <w:t>KULLANIM SONu İMHA VE HEDEF OLMAYAN TÜRLER İÇİN UYARILAR</w:t>
      </w:r>
    </w:p>
    <w:p w:rsidR="002F3964" w:rsidRPr="00B07B3C" w:rsidRDefault="002F3964" w:rsidP="00B93B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B3C">
        <w:rPr>
          <w:rFonts w:ascii="Times New Roman" w:eastAsia="Calibri" w:hAnsi="Times New Roman" w:cs="Times New Roman"/>
          <w:sz w:val="24"/>
          <w:szCs w:val="24"/>
        </w:rPr>
        <w:t>Kullanılmamış veteriner tıbbi ürün veya bu üründen arta kalan atılacak materyaller yerel yasaların gerekliliklerine göre imha edilmelidir.</w:t>
      </w:r>
    </w:p>
    <w:p w:rsidR="00355D86" w:rsidRPr="00B07B3C" w:rsidRDefault="00355D86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</w:p>
    <w:p w:rsidR="00B93B65" w:rsidRPr="00B07B3C" w:rsidRDefault="00355D86" w:rsidP="00B93B65">
      <w:pPr>
        <w:spacing w:after="0"/>
        <w:jc w:val="both"/>
        <w:rPr>
          <w:rFonts w:ascii="Times New Roman" w:eastAsia="Calibri" w:hAnsi="Times New Roman" w:cs="Times New Roman"/>
          <w:b/>
          <w:caps/>
          <w:noProof/>
          <w:sz w:val="24"/>
          <w:szCs w:val="24"/>
        </w:rPr>
      </w:pPr>
      <w:r w:rsidRPr="00B07B3C">
        <w:rPr>
          <w:rFonts w:ascii="Times New Roman" w:eastAsia="Calibri" w:hAnsi="Times New Roman" w:cs="Times New Roman"/>
          <w:b/>
          <w:caps/>
          <w:noProof/>
          <w:sz w:val="24"/>
          <w:szCs w:val="24"/>
        </w:rPr>
        <w:t>MUHAFAZA ŞARTLARI VE Raf Ömrü</w:t>
      </w:r>
    </w:p>
    <w:p w:rsidR="00355D86" w:rsidRPr="00B07B3C" w:rsidRDefault="00411BD0" w:rsidP="00B93B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B3C">
        <w:rPr>
          <w:rFonts w:ascii="Times New Roman" w:eastAsia="Calibri" w:hAnsi="Times New Roman" w:cs="Times New Roman"/>
          <w:sz w:val="24"/>
          <w:szCs w:val="24"/>
        </w:rPr>
        <w:t>Serin ve kuru bir yerde ışıktan koruyarak, 25°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C’nin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altındaki sıcaklıklarda, buzdolabı ve derin dondurucuya konulmadan, orijinal ambalajında muhafaza edilmelidir. Raf ömrü üretim tarihinden itibaren 24 aydır. Ürün ilk açıldıktan sonra 25°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C’nin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altındaki sıcaklıklarda, </w:t>
      </w:r>
      <w:r w:rsidRPr="00B07B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buzdolabı ve derin dondurucuya konulmadan muhafaza edilmeli ve 28 gün içerisinde kullanılmalıdır. </w:t>
      </w:r>
      <w:r w:rsidRPr="00B07B3C">
        <w:rPr>
          <w:rFonts w:ascii="Times New Roman" w:hAnsi="Times New Roman" w:cs="Times New Roman"/>
          <w:sz w:val="24"/>
          <w:szCs w:val="24"/>
        </w:rPr>
        <w:t xml:space="preserve">Ürünün tapası en fazla 40 kez delinebilir. </w:t>
      </w:r>
      <w:proofErr w:type="spellStart"/>
      <w:r w:rsidRPr="00B07B3C">
        <w:rPr>
          <w:rFonts w:ascii="Times New Roman" w:eastAsia="Calibri" w:hAnsi="Times New Roman" w:cs="Times New Roman"/>
          <w:sz w:val="24"/>
          <w:szCs w:val="24"/>
        </w:rPr>
        <w:t>Kontaminasyondan</w:t>
      </w:r>
      <w:proofErr w:type="spellEnd"/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koruyunuz.</w:t>
      </w:r>
    </w:p>
    <w:p w:rsidR="00355D86" w:rsidRPr="00B07B3C" w:rsidRDefault="00355D86" w:rsidP="00B93B65">
      <w:pPr>
        <w:spacing w:after="0"/>
        <w:jc w:val="both"/>
        <w:rPr>
          <w:rFonts w:ascii="Times New Roman" w:eastAsia="Calibri" w:hAnsi="Times New Roman" w:cs="Times New Roman"/>
          <w:b/>
          <w:caps/>
          <w:noProof/>
          <w:sz w:val="24"/>
          <w:szCs w:val="24"/>
        </w:rPr>
      </w:pPr>
    </w:p>
    <w:p w:rsidR="00B93B65" w:rsidRPr="00B07B3C" w:rsidRDefault="00355D86" w:rsidP="00B93B65">
      <w:pPr>
        <w:spacing w:after="0"/>
        <w:jc w:val="both"/>
        <w:rPr>
          <w:rFonts w:ascii="Times New Roman" w:eastAsia="Calibri" w:hAnsi="Times New Roman" w:cs="Times New Roman"/>
          <w:b/>
          <w:caps/>
          <w:noProof/>
          <w:sz w:val="24"/>
          <w:szCs w:val="24"/>
        </w:rPr>
      </w:pPr>
      <w:r w:rsidRPr="00B07B3C">
        <w:rPr>
          <w:rFonts w:ascii="Times New Roman" w:eastAsia="Calibri" w:hAnsi="Times New Roman" w:cs="Times New Roman"/>
          <w:b/>
          <w:caps/>
          <w:noProof/>
          <w:sz w:val="24"/>
          <w:szCs w:val="24"/>
        </w:rPr>
        <w:t>Tİcari TAKDİM Şeklİ</w:t>
      </w:r>
    </w:p>
    <w:p w:rsidR="00355D86" w:rsidRPr="00B07B3C" w:rsidRDefault="00355D86" w:rsidP="00B93B65">
      <w:pPr>
        <w:spacing w:after="0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07B3C">
        <w:rPr>
          <w:rFonts w:ascii="Times New Roman" w:hAnsi="Times New Roman" w:cs="Times New Roman"/>
          <w:sz w:val="24"/>
          <w:szCs w:val="24"/>
        </w:rPr>
        <w:t xml:space="preserve">Karton kutu içerisinde beyaz </w:t>
      </w:r>
      <w:proofErr w:type="spellStart"/>
      <w:r w:rsidRPr="00B07B3C">
        <w:rPr>
          <w:rFonts w:ascii="Times New Roman" w:hAnsi="Times New Roman" w:cs="Times New Roman"/>
          <w:sz w:val="24"/>
          <w:szCs w:val="24"/>
        </w:rPr>
        <w:t>flip</w:t>
      </w:r>
      <w:proofErr w:type="spellEnd"/>
      <w:r w:rsidRPr="00B07B3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7B3C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B07B3C">
        <w:rPr>
          <w:rFonts w:ascii="Times New Roman" w:hAnsi="Times New Roman" w:cs="Times New Roman"/>
          <w:sz w:val="24"/>
          <w:szCs w:val="24"/>
        </w:rPr>
        <w:t xml:space="preserve"> kapak ve kırmızı lastik tapa ile kapatılmış 100 </w:t>
      </w:r>
      <w:proofErr w:type="spellStart"/>
      <w:r w:rsidRPr="00B07B3C">
        <w:rPr>
          <w:rFonts w:ascii="Times New Roman" w:hAnsi="Times New Roman" w:cs="Times New Roman"/>
          <w:sz w:val="24"/>
          <w:szCs w:val="24"/>
        </w:rPr>
        <w:t>ml’lik</w:t>
      </w:r>
      <w:proofErr w:type="spellEnd"/>
      <w:r w:rsidRPr="00B07B3C">
        <w:rPr>
          <w:rFonts w:ascii="Times New Roman" w:hAnsi="Times New Roman" w:cs="Times New Roman"/>
          <w:sz w:val="24"/>
          <w:szCs w:val="24"/>
        </w:rPr>
        <w:t xml:space="preserve"> şeffaf Tip II cam şişelerde sunulmaktadır.</w:t>
      </w:r>
    </w:p>
    <w:p w:rsidR="00355D86" w:rsidRPr="00B07B3C" w:rsidRDefault="00355D86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B65" w:rsidRPr="00B07B3C" w:rsidRDefault="00355D86" w:rsidP="00B93B65">
      <w:pPr>
        <w:tabs>
          <w:tab w:val="left" w:pos="426"/>
        </w:tabs>
        <w:spacing w:after="0"/>
        <w:ind w:right="284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B07B3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SATIŞ YERİ VE ŞARTLARI</w:t>
      </w:r>
    </w:p>
    <w:p w:rsidR="00355D86" w:rsidRPr="00B07B3C" w:rsidRDefault="00355D86" w:rsidP="00B93B65">
      <w:pPr>
        <w:tabs>
          <w:tab w:val="left" w:pos="426"/>
        </w:tabs>
        <w:spacing w:after="0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B3C">
        <w:rPr>
          <w:rFonts w:ascii="Times New Roman" w:eastAsia="Calibri" w:hAnsi="Times New Roman" w:cs="Times New Roman"/>
          <w:sz w:val="24"/>
          <w:szCs w:val="24"/>
        </w:rPr>
        <w:t>Veteriner hekim reçetesi ile eczane</w:t>
      </w:r>
      <w:r w:rsidR="00197818" w:rsidRPr="00B07B3C">
        <w:rPr>
          <w:rFonts w:ascii="Times New Roman" w:eastAsia="Calibri" w:hAnsi="Times New Roman" w:cs="Times New Roman"/>
          <w:sz w:val="24"/>
          <w:szCs w:val="24"/>
        </w:rPr>
        <w:t>lerde, veteriner muayenehane</w:t>
      </w:r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ve</w:t>
      </w:r>
      <w:r w:rsidR="00197818" w:rsidRPr="00B07B3C">
        <w:rPr>
          <w:rFonts w:ascii="Times New Roman" w:eastAsia="Calibri" w:hAnsi="Times New Roman" w:cs="Times New Roman"/>
          <w:sz w:val="24"/>
          <w:szCs w:val="24"/>
        </w:rPr>
        <w:t xml:space="preserve"> polikliniklerinde,</w:t>
      </w:r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 hayvan hastanelerinde satılır (VHR).</w:t>
      </w:r>
    </w:p>
    <w:p w:rsidR="00D2749B" w:rsidRPr="00B07B3C" w:rsidRDefault="00D2749B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749B" w:rsidRPr="00B07B3C" w:rsidRDefault="00D2749B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7B3C">
        <w:rPr>
          <w:rFonts w:ascii="Times New Roman" w:eastAsia="Calibri" w:hAnsi="Times New Roman" w:cs="Times New Roman"/>
          <w:b/>
          <w:bCs/>
          <w:sz w:val="24"/>
          <w:szCs w:val="24"/>
        </w:rPr>
        <w:t>PROSPEKTÜS ONAY TARİHİ:</w:t>
      </w:r>
      <w:r w:rsidR="00197818" w:rsidRPr="00B07B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02.05.2017</w:t>
      </w:r>
    </w:p>
    <w:p w:rsidR="00D2749B" w:rsidRPr="00B07B3C" w:rsidRDefault="00D2749B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2749B" w:rsidRPr="00B07B3C" w:rsidRDefault="00D2749B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7B3C">
        <w:rPr>
          <w:rFonts w:ascii="Times New Roman" w:eastAsia="Calibri" w:hAnsi="Times New Roman" w:cs="Times New Roman"/>
          <w:b/>
          <w:sz w:val="24"/>
          <w:szCs w:val="24"/>
        </w:rPr>
        <w:t xml:space="preserve">GIDA, TARIM VE HAYVANCILIK BAKANLIĞI </w:t>
      </w:r>
      <w:r w:rsidRPr="00B07B3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PAZARLAMA İZNİ TARİH VE </w:t>
      </w:r>
      <w:r w:rsidR="00197818" w:rsidRPr="00B07B3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</w:t>
      </w:r>
      <w:r w:rsidRPr="00B07B3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NO:</w:t>
      </w:r>
      <w:r w:rsidR="00197818" w:rsidRPr="00B07B3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02.05.2017-27/057</w:t>
      </w:r>
    </w:p>
    <w:p w:rsidR="00D2749B" w:rsidRPr="00B07B3C" w:rsidRDefault="00D2749B" w:rsidP="00B93B65">
      <w:pPr>
        <w:pStyle w:val="AralkYok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7B77" w:rsidRPr="00B07B3C" w:rsidRDefault="00B93B65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B3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PAZARLAMA İZNİ SAHİBİNİN ADI VE ADRESİ: </w:t>
      </w:r>
      <w:r w:rsidRPr="00B07B3C">
        <w:rPr>
          <w:rFonts w:ascii="Times New Roman" w:eastAsia="Calibri" w:hAnsi="Times New Roman" w:cs="Times New Roman"/>
          <w:sz w:val="24"/>
          <w:szCs w:val="24"/>
        </w:rPr>
        <w:t>DEVA Holding A.Ş. Halkalı Merkez Mahallesi Basın Ekspres Cad. No:1 Küçükçekmece/İstanbul    </w:t>
      </w:r>
    </w:p>
    <w:p w:rsidR="00B93B65" w:rsidRPr="00B07B3C" w:rsidRDefault="00B93B65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7B3C">
        <w:rPr>
          <w:rFonts w:ascii="Times New Roman" w:eastAsia="Calibri" w:hAnsi="Times New Roman" w:cs="Times New Roman"/>
          <w:bCs/>
          <w:sz w:val="24"/>
          <w:szCs w:val="24"/>
        </w:rPr>
        <w:t xml:space="preserve">Tel: 0 212 692 </w:t>
      </w:r>
      <w:r w:rsidRPr="00B07B3C">
        <w:rPr>
          <w:rFonts w:ascii="Times New Roman" w:eastAsia="Calibri" w:hAnsi="Times New Roman" w:cs="Times New Roman"/>
          <w:noProof/>
          <w:sz w:val="24"/>
          <w:szCs w:val="24"/>
        </w:rPr>
        <w:t xml:space="preserve">92 92 </w:t>
      </w:r>
      <w:r w:rsidR="004F7B77" w:rsidRPr="00B07B3C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B07B3C">
        <w:rPr>
          <w:rFonts w:ascii="Times New Roman" w:eastAsia="Calibri" w:hAnsi="Times New Roman" w:cs="Times New Roman"/>
          <w:noProof/>
          <w:sz w:val="24"/>
          <w:szCs w:val="24"/>
        </w:rPr>
        <w:t>Faks: 0 212 697 34 89 vetas@vetas.com</w:t>
      </w:r>
      <w:r w:rsidRPr="00B07B3C">
        <w:rPr>
          <w:rFonts w:ascii="Times New Roman" w:eastAsia="Calibri" w:hAnsi="Times New Roman" w:cs="Times New Roman"/>
          <w:bCs/>
          <w:sz w:val="24"/>
          <w:szCs w:val="24"/>
        </w:rPr>
        <w:t>.tr</w:t>
      </w:r>
      <w:r w:rsidRPr="00B07B3C">
        <w:rPr>
          <w:rFonts w:ascii="Times New Roman" w:eastAsia="Calibri" w:hAnsi="Times New Roman" w:cs="Times New Roman"/>
          <w:sz w:val="24"/>
          <w:szCs w:val="24"/>
        </w:rPr>
        <w:tab/>
      </w:r>
    </w:p>
    <w:p w:rsidR="00B93B65" w:rsidRPr="00B07B3C" w:rsidRDefault="00B93B65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B65" w:rsidRPr="00B07B3C" w:rsidRDefault="00B93B65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B3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ÜRETİCİ FİRMANIN ADI  VE ADRESİ: </w:t>
      </w:r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DEVA HOLDİNG A.Ş. Çerkezköy Organize Sanayi Bölgesi Karaağaç Mah. Fatih Bulvarı No:26 Kapaklı/Tekirdağ </w:t>
      </w:r>
    </w:p>
    <w:p w:rsidR="00B93B65" w:rsidRPr="00B07B3C" w:rsidRDefault="00B93B65" w:rsidP="00B93B65">
      <w:pPr>
        <w:pStyle w:val="AralkYok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Tel: 0282 </w:t>
      </w:r>
      <w:r w:rsidR="00D54F6F" w:rsidRPr="00B07B3C">
        <w:rPr>
          <w:rFonts w:ascii="Times New Roman" w:eastAsia="Calibri" w:hAnsi="Times New Roman" w:cs="Times New Roman"/>
          <w:sz w:val="24"/>
          <w:szCs w:val="24"/>
        </w:rPr>
        <w:t>758 17 71</w:t>
      </w:r>
      <w:r w:rsidR="00E959DA" w:rsidRPr="00B07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7B3C">
        <w:rPr>
          <w:rFonts w:ascii="Times New Roman" w:eastAsia="Calibri" w:hAnsi="Times New Roman" w:cs="Times New Roman"/>
          <w:sz w:val="24"/>
          <w:szCs w:val="24"/>
        </w:rPr>
        <w:t xml:space="preserve">Faks: 0282 </w:t>
      </w:r>
      <w:r w:rsidR="00D54F6F" w:rsidRPr="00B07B3C">
        <w:rPr>
          <w:rFonts w:ascii="Times New Roman" w:eastAsia="Calibri" w:hAnsi="Times New Roman" w:cs="Times New Roman"/>
          <w:sz w:val="24"/>
          <w:szCs w:val="24"/>
        </w:rPr>
        <w:t>758 17 70 </w:t>
      </w:r>
    </w:p>
    <w:sectPr w:rsidR="00B93B65" w:rsidRPr="00B07B3C" w:rsidSect="00355D8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0A1" w:rsidRDefault="00AF40A1" w:rsidP="00B10A18">
      <w:pPr>
        <w:spacing w:after="0" w:line="240" w:lineRule="auto"/>
      </w:pPr>
      <w:r>
        <w:separator/>
      </w:r>
    </w:p>
  </w:endnote>
  <w:endnote w:type="continuationSeparator" w:id="0">
    <w:p w:rsidR="00AF40A1" w:rsidRDefault="00AF40A1" w:rsidP="00B1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0A1" w:rsidRDefault="00AF40A1" w:rsidP="00B10A18">
      <w:pPr>
        <w:spacing w:after="0" w:line="240" w:lineRule="auto"/>
      </w:pPr>
      <w:r>
        <w:separator/>
      </w:r>
    </w:p>
  </w:footnote>
  <w:footnote w:type="continuationSeparator" w:id="0">
    <w:p w:rsidR="00AF40A1" w:rsidRDefault="00AF40A1" w:rsidP="00B1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7531C7"/>
    <w:multiLevelType w:val="hybridMultilevel"/>
    <w:tmpl w:val="BA7A913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05228"/>
    <w:multiLevelType w:val="hybridMultilevel"/>
    <w:tmpl w:val="3D4E5C10"/>
    <w:lvl w:ilvl="0" w:tplc="2B1E7CC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093A171B"/>
    <w:multiLevelType w:val="multilevel"/>
    <w:tmpl w:val="1AE4E57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upperLetter"/>
      <w:lvlText w:val="%1.%2.%3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  <w:i w:val="0"/>
      </w:rPr>
    </w:lvl>
  </w:abstractNum>
  <w:abstractNum w:abstractNumId="4">
    <w:nsid w:val="0FB36B3F"/>
    <w:multiLevelType w:val="multilevel"/>
    <w:tmpl w:val="2F3A1D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24937BA"/>
    <w:multiLevelType w:val="multilevel"/>
    <w:tmpl w:val="114E58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6CE06DA"/>
    <w:multiLevelType w:val="multilevel"/>
    <w:tmpl w:val="0EE257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4A23EA"/>
    <w:multiLevelType w:val="hybridMultilevel"/>
    <w:tmpl w:val="E026D7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83FEC"/>
    <w:multiLevelType w:val="multilevel"/>
    <w:tmpl w:val="2556B95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F967EBA"/>
    <w:multiLevelType w:val="hybridMultilevel"/>
    <w:tmpl w:val="0A92CFB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0F17592"/>
    <w:multiLevelType w:val="multilevel"/>
    <w:tmpl w:val="5032F9B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69065CF"/>
    <w:multiLevelType w:val="multilevel"/>
    <w:tmpl w:val="E6A4B1E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7B71A2D"/>
    <w:multiLevelType w:val="hybridMultilevel"/>
    <w:tmpl w:val="55F4D984"/>
    <w:lvl w:ilvl="0" w:tplc="23D2BA24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D0D7A"/>
    <w:multiLevelType w:val="hybridMultilevel"/>
    <w:tmpl w:val="F70656E6"/>
    <w:lvl w:ilvl="0" w:tplc="7632F8B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00415BC"/>
    <w:multiLevelType w:val="hybridMultilevel"/>
    <w:tmpl w:val="942025BE"/>
    <w:lvl w:ilvl="0" w:tplc="5BA4023A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364C1"/>
    <w:multiLevelType w:val="multilevel"/>
    <w:tmpl w:val="F72E699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08E15FD"/>
    <w:multiLevelType w:val="hybridMultilevel"/>
    <w:tmpl w:val="5CC468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33C39"/>
    <w:multiLevelType w:val="multilevel"/>
    <w:tmpl w:val="2A8CC25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4184299"/>
    <w:multiLevelType w:val="hybridMultilevel"/>
    <w:tmpl w:val="C13477BA"/>
    <w:lvl w:ilvl="0" w:tplc="6AD6F70A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36266"/>
    <w:multiLevelType w:val="hybridMultilevel"/>
    <w:tmpl w:val="EF7AE33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8"/>
  </w:num>
  <w:num w:numId="6">
    <w:abstractNumId w:val="15"/>
  </w:num>
  <w:num w:numId="7">
    <w:abstractNumId w:val="17"/>
  </w:num>
  <w:num w:numId="8">
    <w:abstractNumId w:val="18"/>
  </w:num>
  <w:num w:numId="9">
    <w:abstractNumId w:val="1"/>
  </w:num>
  <w:num w:numId="10">
    <w:abstractNumId w:val="16"/>
  </w:num>
  <w:num w:numId="11">
    <w:abstractNumId w:val="4"/>
  </w:num>
  <w:num w:numId="12">
    <w:abstractNumId w:val="13"/>
  </w:num>
  <w:num w:numId="13">
    <w:abstractNumId w:val="2"/>
  </w:num>
  <w:num w:numId="14">
    <w:abstractNumId w:val="9"/>
  </w:num>
  <w:num w:numId="15">
    <w:abstractNumId w:val="19"/>
  </w:num>
  <w:num w:numId="16">
    <w:abstractNumId w:val="3"/>
  </w:num>
  <w:num w:numId="17">
    <w:abstractNumId w:val="14"/>
  </w:num>
  <w:num w:numId="18">
    <w:abstractNumId w:val="12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2A4591"/>
    <w:rsid w:val="00000AD5"/>
    <w:rsid w:val="00002190"/>
    <w:rsid w:val="000066F2"/>
    <w:rsid w:val="0002133A"/>
    <w:rsid w:val="00023D96"/>
    <w:rsid w:val="00025B47"/>
    <w:rsid w:val="00026B85"/>
    <w:rsid w:val="000272B9"/>
    <w:rsid w:val="00027A63"/>
    <w:rsid w:val="00034783"/>
    <w:rsid w:val="000372D7"/>
    <w:rsid w:val="00046867"/>
    <w:rsid w:val="0005377F"/>
    <w:rsid w:val="000538FE"/>
    <w:rsid w:val="00054046"/>
    <w:rsid w:val="00061196"/>
    <w:rsid w:val="000768F4"/>
    <w:rsid w:val="000B340C"/>
    <w:rsid w:val="000C6CFB"/>
    <w:rsid w:val="000D0B40"/>
    <w:rsid w:val="000D3D0A"/>
    <w:rsid w:val="000D53D0"/>
    <w:rsid w:val="000E2F87"/>
    <w:rsid w:val="000E7279"/>
    <w:rsid w:val="000F0F0A"/>
    <w:rsid w:val="000F31AD"/>
    <w:rsid w:val="000F4D2B"/>
    <w:rsid w:val="00107641"/>
    <w:rsid w:val="00121B0E"/>
    <w:rsid w:val="00122593"/>
    <w:rsid w:val="001258F3"/>
    <w:rsid w:val="00130B3B"/>
    <w:rsid w:val="0013107E"/>
    <w:rsid w:val="00144D56"/>
    <w:rsid w:val="00151F8D"/>
    <w:rsid w:val="001612EC"/>
    <w:rsid w:val="001741F8"/>
    <w:rsid w:val="00177889"/>
    <w:rsid w:val="001879A6"/>
    <w:rsid w:val="00190C76"/>
    <w:rsid w:val="001940E2"/>
    <w:rsid w:val="00197818"/>
    <w:rsid w:val="001A276D"/>
    <w:rsid w:val="001C14C4"/>
    <w:rsid w:val="001C6860"/>
    <w:rsid w:val="001D3B39"/>
    <w:rsid w:val="001E0C7E"/>
    <w:rsid w:val="001E0DF4"/>
    <w:rsid w:val="001E3EAE"/>
    <w:rsid w:val="001F1034"/>
    <w:rsid w:val="001F5A59"/>
    <w:rsid w:val="00214009"/>
    <w:rsid w:val="00226CA5"/>
    <w:rsid w:val="002340F9"/>
    <w:rsid w:val="0023719C"/>
    <w:rsid w:val="0024606A"/>
    <w:rsid w:val="00251365"/>
    <w:rsid w:val="00253B2E"/>
    <w:rsid w:val="00272BA8"/>
    <w:rsid w:val="0027534A"/>
    <w:rsid w:val="0028072A"/>
    <w:rsid w:val="00284F01"/>
    <w:rsid w:val="00297A7E"/>
    <w:rsid w:val="002A4591"/>
    <w:rsid w:val="002A4E39"/>
    <w:rsid w:val="002A514C"/>
    <w:rsid w:val="002B6B83"/>
    <w:rsid w:val="002C146E"/>
    <w:rsid w:val="002F3964"/>
    <w:rsid w:val="002F676C"/>
    <w:rsid w:val="00304DCD"/>
    <w:rsid w:val="00310E22"/>
    <w:rsid w:val="003144B5"/>
    <w:rsid w:val="00322A2C"/>
    <w:rsid w:val="00326AE8"/>
    <w:rsid w:val="00331F58"/>
    <w:rsid w:val="003476C8"/>
    <w:rsid w:val="00355D86"/>
    <w:rsid w:val="0036275A"/>
    <w:rsid w:val="0037529D"/>
    <w:rsid w:val="00381C54"/>
    <w:rsid w:val="0038618C"/>
    <w:rsid w:val="00397D58"/>
    <w:rsid w:val="003B008B"/>
    <w:rsid w:val="003C0036"/>
    <w:rsid w:val="003C2B8A"/>
    <w:rsid w:val="003D4B41"/>
    <w:rsid w:val="003D7E31"/>
    <w:rsid w:val="003E27B4"/>
    <w:rsid w:val="003E7C93"/>
    <w:rsid w:val="003F1646"/>
    <w:rsid w:val="00402808"/>
    <w:rsid w:val="004118FA"/>
    <w:rsid w:val="00411BD0"/>
    <w:rsid w:val="004164CB"/>
    <w:rsid w:val="00420571"/>
    <w:rsid w:val="004332A1"/>
    <w:rsid w:val="004351FF"/>
    <w:rsid w:val="00441E9F"/>
    <w:rsid w:val="00442DFC"/>
    <w:rsid w:val="00444637"/>
    <w:rsid w:val="00444C3A"/>
    <w:rsid w:val="00446544"/>
    <w:rsid w:val="00446D70"/>
    <w:rsid w:val="00447429"/>
    <w:rsid w:val="0045054F"/>
    <w:rsid w:val="00451415"/>
    <w:rsid w:val="00457A53"/>
    <w:rsid w:val="00484DA6"/>
    <w:rsid w:val="004A272B"/>
    <w:rsid w:val="004A3F47"/>
    <w:rsid w:val="004A470C"/>
    <w:rsid w:val="004A5C72"/>
    <w:rsid w:val="004C6812"/>
    <w:rsid w:val="004C6FB9"/>
    <w:rsid w:val="004E3487"/>
    <w:rsid w:val="004F3F16"/>
    <w:rsid w:val="004F79DF"/>
    <w:rsid w:val="004F7B77"/>
    <w:rsid w:val="00501010"/>
    <w:rsid w:val="00502393"/>
    <w:rsid w:val="0050457F"/>
    <w:rsid w:val="005046B0"/>
    <w:rsid w:val="00513F2E"/>
    <w:rsid w:val="005263FB"/>
    <w:rsid w:val="00531122"/>
    <w:rsid w:val="0055076A"/>
    <w:rsid w:val="00565CC4"/>
    <w:rsid w:val="00572A11"/>
    <w:rsid w:val="0058739C"/>
    <w:rsid w:val="00587584"/>
    <w:rsid w:val="0059114E"/>
    <w:rsid w:val="00592DC8"/>
    <w:rsid w:val="00592E8D"/>
    <w:rsid w:val="00595D9A"/>
    <w:rsid w:val="005A5E04"/>
    <w:rsid w:val="005B31E7"/>
    <w:rsid w:val="005B6993"/>
    <w:rsid w:val="005C3CAC"/>
    <w:rsid w:val="005E11B8"/>
    <w:rsid w:val="005E43A3"/>
    <w:rsid w:val="005F0E15"/>
    <w:rsid w:val="005F790A"/>
    <w:rsid w:val="0060735C"/>
    <w:rsid w:val="006169F5"/>
    <w:rsid w:val="0062305A"/>
    <w:rsid w:val="0062394F"/>
    <w:rsid w:val="00634495"/>
    <w:rsid w:val="00671F60"/>
    <w:rsid w:val="0067713C"/>
    <w:rsid w:val="0068039D"/>
    <w:rsid w:val="006920FC"/>
    <w:rsid w:val="00696EBC"/>
    <w:rsid w:val="006A0DE5"/>
    <w:rsid w:val="006A4550"/>
    <w:rsid w:val="006A70A6"/>
    <w:rsid w:val="006C093E"/>
    <w:rsid w:val="006C7D4B"/>
    <w:rsid w:val="006C7F7F"/>
    <w:rsid w:val="006D3CE8"/>
    <w:rsid w:val="006D5CB2"/>
    <w:rsid w:val="006E06A8"/>
    <w:rsid w:val="006E2164"/>
    <w:rsid w:val="006E5B75"/>
    <w:rsid w:val="006F04D7"/>
    <w:rsid w:val="006F0DEB"/>
    <w:rsid w:val="0073001B"/>
    <w:rsid w:val="007303F7"/>
    <w:rsid w:val="00740656"/>
    <w:rsid w:val="00741B51"/>
    <w:rsid w:val="0074273A"/>
    <w:rsid w:val="007430EE"/>
    <w:rsid w:val="00756F83"/>
    <w:rsid w:val="007607B1"/>
    <w:rsid w:val="00770C27"/>
    <w:rsid w:val="00776027"/>
    <w:rsid w:val="007832BC"/>
    <w:rsid w:val="00786D7A"/>
    <w:rsid w:val="0079055D"/>
    <w:rsid w:val="00790B7C"/>
    <w:rsid w:val="007937E3"/>
    <w:rsid w:val="00796024"/>
    <w:rsid w:val="007A6C66"/>
    <w:rsid w:val="007B0247"/>
    <w:rsid w:val="007D16B1"/>
    <w:rsid w:val="007E4341"/>
    <w:rsid w:val="007E4CDC"/>
    <w:rsid w:val="007F1909"/>
    <w:rsid w:val="007F3044"/>
    <w:rsid w:val="00801041"/>
    <w:rsid w:val="00805799"/>
    <w:rsid w:val="00806306"/>
    <w:rsid w:val="00816805"/>
    <w:rsid w:val="008171B1"/>
    <w:rsid w:val="00841DA9"/>
    <w:rsid w:val="0084337A"/>
    <w:rsid w:val="00871554"/>
    <w:rsid w:val="00873A20"/>
    <w:rsid w:val="00874D89"/>
    <w:rsid w:val="00885CDD"/>
    <w:rsid w:val="008934C5"/>
    <w:rsid w:val="008B0EFC"/>
    <w:rsid w:val="008B6876"/>
    <w:rsid w:val="008C1A31"/>
    <w:rsid w:val="008C2730"/>
    <w:rsid w:val="008D606D"/>
    <w:rsid w:val="008E360E"/>
    <w:rsid w:val="008E3EDC"/>
    <w:rsid w:val="008E5FDF"/>
    <w:rsid w:val="008F4C90"/>
    <w:rsid w:val="008F623D"/>
    <w:rsid w:val="0090465D"/>
    <w:rsid w:val="00906501"/>
    <w:rsid w:val="00911ED8"/>
    <w:rsid w:val="00915019"/>
    <w:rsid w:val="009178FB"/>
    <w:rsid w:val="00917C49"/>
    <w:rsid w:val="00921666"/>
    <w:rsid w:val="00923949"/>
    <w:rsid w:val="00931A66"/>
    <w:rsid w:val="009363CF"/>
    <w:rsid w:val="00940BC3"/>
    <w:rsid w:val="00941C9E"/>
    <w:rsid w:val="009524A3"/>
    <w:rsid w:val="00964EEC"/>
    <w:rsid w:val="00966691"/>
    <w:rsid w:val="00967A31"/>
    <w:rsid w:val="00982134"/>
    <w:rsid w:val="0098278C"/>
    <w:rsid w:val="00982A68"/>
    <w:rsid w:val="0099432A"/>
    <w:rsid w:val="00996D93"/>
    <w:rsid w:val="009A02CE"/>
    <w:rsid w:val="009A1D52"/>
    <w:rsid w:val="009B4393"/>
    <w:rsid w:val="009B75D1"/>
    <w:rsid w:val="009B7E63"/>
    <w:rsid w:val="009C07D3"/>
    <w:rsid w:val="009C3D6A"/>
    <w:rsid w:val="009D10CA"/>
    <w:rsid w:val="009D200F"/>
    <w:rsid w:val="009D3CB1"/>
    <w:rsid w:val="009E1290"/>
    <w:rsid w:val="009E3120"/>
    <w:rsid w:val="009F1316"/>
    <w:rsid w:val="009F2CF3"/>
    <w:rsid w:val="009F4E48"/>
    <w:rsid w:val="00A116DF"/>
    <w:rsid w:val="00A2020A"/>
    <w:rsid w:val="00A24347"/>
    <w:rsid w:val="00A27A83"/>
    <w:rsid w:val="00A31E4B"/>
    <w:rsid w:val="00A41C29"/>
    <w:rsid w:val="00A45098"/>
    <w:rsid w:val="00A45253"/>
    <w:rsid w:val="00A53203"/>
    <w:rsid w:val="00A54455"/>
    <w:rsid w:val="00A61FD4"/>
    <w:rsid w:val="00A66134"/>
    <w:rsid w:val="00A66CD5"/>
    <w:rsid w:val="00A735ED"/>
    <w:rsid w:val="00A74D82"/>
    <w:rsid w:val="00A85485"/>
    <w:rsid w:val="00AA3DED"/>
    <w:rsid w:val="00AA4941"/>
    <w:rsid w:val="00AB3718"/>
    <w:rsid w:val="00AB6817"/>
    <w:rsid w:val="00AB6AD7"/>
    <w:rsid w:val="00AD49DC"/>
    <w:rsid w:val="00AE5897"/>
    <w:rsid w:val="00AF40A1"/>
    <w:rsid w:val="00AF6032"/>
    <w:rsid w:val="00AF7D7B"/>
    <w:rsid w:val="00B04544"/>
    <w:rsid w:val="00B05D87"/>
    <w:rsid w:val="00B07B3C"/>
    <w:rsid w:val="00B10A18"/>
    <w:rsid w:val="00B1124B"/>
    <w:rsid w:val="00B17734"/>
    <w:rsid w:val="00B34AEF"/>
    <w:rsid w:val="00B40972"/>
    <w:rsid w:val="00B426A8"/>
    <w:rsid w:val="00B67CF2"/>
    <w:rsid w:val="00B71568"/>
    <w:rsid w:val="00B72960"/>
    <w:rsid w:val="00B83AD8"/>
    <w:rsid w:val="00B84D62"/>
    <w:rsid w:val="00B93B65"/>
    <w:rsid w:val="00B97776"/>
    <w:rsid w:val="00B97959"/>
    <w:rsid w:val="00BB63E8"/>
    <w:rsid w:val="00BC364C"/>
    <w:rsid w:val="00BD1CC8"/>
    <w:rsid w:val="00BD78CE"/>
    <w:rsid w:val="00BE0626"/>
    <w:rsid w:val="00BE0D3F"/>
    <w:rsid w:val="00BE7171"/>
    <w:rsid w:val="00C016FB"/>
    <w:rsid w:val="00C024C0"/>
    <w:rsid w:val="00C035A8"/>
    <w:rsid w:val="00C053A0"/>
    <w:rsid w:val="00C25E61"/>
    <w:rsid w:val="00C35E0D"/>
    <w:rsid w:val="00C43259"/>
    <w:rsid w:val="00C43FD3"/>
    <w:rsid w:val="00C52D94"/>
    <w:rsid w:val="00C54764"/>
    <w:rsid w:val="00C56EE8"/>
    <w:rsid w:val="00C605F0"/>
    <w:rsid w:val="00C65DF8"/>
    <w:rsid w:val="00C76A26"/>
    <w:rsid w:val="00C82E44"/>
    <w:rsid w:val="00C91500"/>
    <w:rsid w:val="00CC44AA"/>
    <w:rsid w:val="00CD6B53"/>
    <w:rsid w:val="00D1338E"/>
    <w:rsid w:val="00D22CDC"/>
    <w:rsid w:val="00D2749B"/>
    <w:rsid w:val="00D3054F"/>
    <w:rsid w:val="00D4707E"/>
    <w:rsid w:val="00D47626"/>
    <w:rsid w:val="00D51344"/>
    <w:rsid w:val="00D54832"/>
    <w:rsid w:val="00D54F6F"/>
    <w:rsid w:val="00D55768"/>
    <w:rsid w:val="00D55D5A"/>
    <w:rsid w:val="00D63307"/>
    <w:rsid w:val="00D722A9"/>
    <w:rsid w:val="00D730CD"/>
    <w:rsid w:val="00D73B15"/>
    <w:rsid w:val="00D74536"/>
    <w:rsid w:val="00D77239"/>
    <w:rsid w:val="00D802C0"/>
    <w:rsid w:val="00D91029"/>
    <w:rsid w:val="00D96C5A"/>
    <w:rsid w:val="00DA2CD6"/>
    <w:rsid w:val="00DA3794"/>
    <w:rsid w:val="00DB255E"/>
    <w:rsid w:val="00DB71F4"/>
    <w:rsid w:val="00DC1ED7"/>
    <w:rsid w:val="00DC636B"/>
    <w:rsid w:val="00DD13AA"/>
    <w:rsid w:val="00DD2D9C"/>
    <w:rsid w:val="00DE149D"/>
    <w:rsid w:val="00DE1994"/>
    <w:rsid w:val="00DE2045"/>
    <w:rsid w:val="00DE2AE0"/>
    <w:rsid w:val="00DE328E"/>
    <w:rsid w:val="00DF14EF"/>
    <w:rsid w:val="00DF49BD"/>
    <w:rsid w:val="00DF5514"/>
    <w:rsid w:val="00E02F75"/>
    <w:rsid w:val="00E035BD"/>
    <w:rsid w:val="00E13299"/>
    <w:rsid w:val="00E13A66"/>
    <w:rsid w:val="00E220BE"/>
    <w:rsid w:val="00E30843"/>
    <w:rsid w:val="00E33226"/>
    <w:rsid w:val="00E44CB9"/>
    <w:rsid w:val="00E4563C"/>
    <w:rsid w:val="00E53813"/>
    <w:rsid w:val="00E60B0D"/>
    <w:rsid w:val="00E66CD8"/>
    <w:rsid w:val="00E76551"/>
    <w:rsid w:val="00E820E4"/>
    <w:rsid w:val="00E8331D"/>
    <w:rsid w:val="00E959DA"/>
    <w:rsid w:val="00EC05C2"/>
    <w:rsid w:val="00EC1CD2"/>
    <w:rsid w:val="00EC4F1D"/>
    <w:rsid w:val="00EC766B"/>
    <w:rsid w:val="00ED33DC"/>
    <w:rsid w:val="00EE05C8"/>
    <w:rsid w:val="00EE4CBE"/>
    <w:rsid w:val="00EF12D7"/>
    <w:rsid w:val="00EF6C2C"/>
    <w:rsid w:val="00F06C6D"/>
    <w:rsid w:val="00F31A78"/>
    <w:rsid w:val="00F341EC"/>
    <w:rsid w:val="00F343FF"/>
    <w:rsid w:val="00F42D34"/>
    <w:rsid w:val="00F623D9"/>
    <w:rsid w:val="00F666A0"/>
    <w:rsid w:val="00F77204"/>
    <w:rsid w:val="00F84DF5"/>
    <w:rsid w:val="00F95768"/>
    <w:rsid w:val="00F958BA"/>
    <w:rsid w:val="00FB21AA"/>
    <w:rsid w:val="00FB312D"/>
    <w:rsid w:val="00FC13F1"/>
    <w:rsid w:val="00FD78D1"/>
    <w:rsid w:val="00FE3EB0"/>
    <w:rsid w:val="00FE65A7"/>
    <w:rsid w:val="00FF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91"/>
  </w:style>
  <w:style w:type="paragraph" w:styleId="Balk1">
    <w:name w:val="heading 1"/>
    <w:basedOn w:val="Normal"/>
    <w:next w:val="Normal"/>
    <w:link w:val="Balk1Char"/>
    <w:qFormat/>
    <w:rsid w:val="00C35E0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7D16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16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16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459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1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0A18"/>
  </w:style>
  <w:style w:type="paragraph" w:styleId="Altbilgi">
    <w:name w:val="footer"/>
    <w:basedOn w:val="Normal"/>
    <w:link w:val="AltbilgiChar"/>
    <w:uiPriority w:val="99"/>
    <w:unhideWhenUsed/>
    <w:rsid w:val="00B1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0A18"/>
  </w:style>
  <w:style w:type="paragraph" w:styleId="BalonMetni">
    <w:name w:val="Balloon Text"/>
    <w:basedOn w:val="Normal"/>
    <w:link w:val="BalonMetniChar"/>
    <w:uiPriority w:val="99"/>
    <w:semiHidden/>
    <w:unhideWhenUsed/>
    <w:rsid w:val="005F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90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F790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C35E0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592DC8"/>
    <w:pPr>
      <w:spacing w:after="0" w:line="240" w:lineRule="auto"/>
      <w:ind w:left="567" w:hanging="567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GvdeMetniGirintisiChar">
    <w:name w:val="Gövde Metni Girintisi Char"/>
    <w:basedOn w:val="VarsaylanParagrafYazTipi"/>
    <w:link w:val="GvdeMetniGirintisi"/>
    <w:rsid w:val="00592DC8"/>
    <w:rPr>
      <w:rFonts w:ascii="Times New Roman" w:eastAsia="Times New Roman" w:hAnsi="Times New Roman" w:cs="Times New Roman"/>
      <w:b/>
      <w:szCs w:val="20"/>
      <w:lang w:val="en-GB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7534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7534A"/>
  </w:style>
  <w:style w:type="character" w:styleId="Kpr">
    <w:name w:val="Hyperlink"/>
    <w:basedOn w:val="VarsaylanParagrafYazTipi"/>
    <w:uiPriority w:val="99"/>
    <w:unhideWhenUsed/>
    <w:rsid w:val="002B6B83"/>
    <w:rPr>
      <w:color w:val="0000FF"/>
      <w:u w:val="single"/>
    </w:rPr>
  </w:style>
  <w:style w:type="paragraph" w:customStyle="1" w:styleId="Style8">
    <w:name w:val="Style8"/>
    <w:basedOn w:val="Normal"/>
    <w:uiPriority w:val="99"/>
    <w:rsid w:val="001F5A59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Theme="minorEastAsia" w:hAnsi="Arial" w:cs="Arial"/>
      <w:sz w:val="24"/>
      <w:szCs w:val="24"/>
      <w:lang w:eastAsia="tr-TR"/>
    </w:rPr>
  </w:style>
  <w:style w:type="character" w:customStyle="1" w:styleId="FontStyle29">
    <w:name w:val="Font Style29"/>
    <w:basedOn w:val="VarsaylanParagrafYazTipi"/>
    <w:uiPriority w:val="99"/>
    <w:rsid w:val="001F5A59"/>
    <w:rPr>
      <w:rFonts w:ascii="Arial" w:hAnsi="Arial" w:cs="Arial"/>
      <w:color w:val="000000"/>
      <w:sz w:val="22"/>
      <w:szCs w:val="22"/>
    </w:rPr>
  </w:style>
  <w:style w:type="paragraph" w:customStyle="1" w:styleId="GvdeMetni31">
    <w:name w:val="Gövde Metni 31"/>
    <w:basedOn w:val="Normal"/>
    <w:rsid w:val="00D96C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D96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uiPriority w:val="99"/>
    <w:semiHidden/>
    <w:unhideWhenUsed/>
    <w:rsid w:val="00A24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24347"/>
    <w:rPr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D16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D16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2Char">
    <w:name w:val="Başlık 2 Char"/>
    <w:basedOn w:val="VarsaylanParagrafYazTipi"/>
    <w:link w:val="Balk2"/>
    <w:rsid w:val="007D16B1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KonuBal">
    <w:name w:val="Title"/>
    <w:basedOn w:val="Normal"/>
    <w:link w:val="KonuBalChar"/>
    <w:qFormat/>
    <w:rsid w:val="00592E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592E8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C3D6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C3D6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C3D6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C3D6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C3D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9047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7731-DED4-4022-9D61-86D7ED67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gmesut</dc:creator>
  <cp:lastModifiedBy>acoban</cp:lastModifiedBy>
  <cp:revision>7</cp:revision>
  <cp:lastPrinted>2016-10-10T13:01:00Z</cp:lastPrinted>
  <dcterms:created xsi:type="dcterms:W3CDTF">2018-04-11T04:59:00Z</dcterms:created>
  <dcterms:modified xsi:type="dcterms:W3CDTF">2019-05-16T07:35:00Z</dcterms:modified>
</cp:coreProperties>
</file>