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A6" w:rsidRPr="00986AFA" w:rsidRDefault="005C62A6" w:rsidP="00CB0CDB">
      <w:pPr>
        <w:widowControl w:val="0"/>
        <w:autoSpaceDE w:val="0"/>
        <w:autoSpaceDN w:val="0"/>
        <w:adjustRightInd w:val="0"/>
        <w:jc w:val="center"/>
        <w:rPr>
          <w:bCs/>
          <w:iCs/>
        </w:rPr>
      </w:pPr>
      <w:r w:rsidRPr="00986AFA">
        <w:rPr>
          <w:bCs/>
          <w:iCs/>
        </w:rPr>
        <w:t>Sadece Hayvan Sağlığında Kullanılır</w:t>
      </w:r>
    </w:p>
    <w:p w:rsidR="005C62A6" w:rsidRPr="00986AFA" w:rsidRDefault="001B4635" w:rsidP="005C62A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86AFA">
        <w:rPr>
          <w:b/>
        </w:rPr>
        <w:t xml:space="preserve">VETFOS-B12 </w:t>
      </w: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86AFA">
        <w:rPr>
          <w:bCs/>
          <w:iCs/>
        </w:rPr>
        <w:t>Enjeksiyonluk Çözelti</w:t>
      </w: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86AFA">
        <w:rPr>
          <w:bCs/>
        </w:rPr>
        <w:t>Vitamin - Mineral</w:t>
      </w: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86AFA">
        <w:rPr>
          <w:b/>
          <w:bCs/>
        </w:rPr>
        <w:t>BİLEŞİMİ</w:t>
      </w:r>
    </w:p>
    <w:p w:rsidR="005C62A6" w:rsidRPr="00986AFA" w:rsidRDefault="001B4635" w:rsidP="005C62A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86AFA">
        <w:t xml:space="preserve">VETFOS-B12 </w:t>
      </w:r>
      <w:r w:rsidR="005C62A6" w:rsidRPr="00986AFA">
        <w:rPr>
          <w:bCs/>
        </w:rPr>
        <w:t xml:space="preserve">Enjeksiyonluk Çözelti, beher </w:t>
      </w:r>
      <w:proofErr w:type="spellStart"/>
      <w:r w:rsidR="005C62A6" w:rsidRPr="00986AFA">
        <w:rPr>
          <w:bCs/>
        </w:rPr>
        <w:t>ml'de</w:t>
      </w:r>
      <w:proofErr w:type="spellEnd"/>
      <w:r w:rsidR="005C62A6" w:rsidRPr="00986AFA">
        <w:rPr>
          <w:bCs/>
        </w:rPr>
        <w:t xml:space="preserve"> 100 mg </w:t>
      </w:r>
      <w:proofErr w:type="spellStart"/>
      <w:r w:rsidR="00354D19" w:rsidRPr="00986AFA">
        <w:rPr>
          <w:bCs/>
        </w:rPr>
        <w:t>B</w:t>
      </w:r>
      <w:r w:rsidR="005C62A6" w:rsidRPr="00986AFA">
        <w:rPr>
          <w:bCs/>
        </w:rPr>
        <w:t>utafosfan</w:t>
      </w:r>
      <w:proofErr w:type="spellEnd"/>
      <w:r w:rsidR="005C62A6" w:rsidRPr="00986AFA">
        <w:rPr>
          <w:bCs/>
        </w:rPr>
        <w:t xml:space="preserve"> (17,30 mg fosfora eşdeğer) ve 0,05 mg B12 vitamini içeren, pembe-kırmızı renkte berrak görünümlü bir çözeltidir.</w:t>
      </w: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86AFA">
        <w:rPr>
          <w:b/>
          <w:bCs/>
        </w:rPr>
        <w:t>FARMAKOLOJİK ÖZELLİKLERİ</w:t>
      </w:r>
    </w:p>
    <w:p w:rsidR="005C62A6" w:rsidRPr="00986AFA" w:rsidRDefault="001B4635" w:rsidP="005C62A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86AFA">
        <w:t>VETFOS-B12</w:t>
      </w:r>
      <w:r w:rsidR="005C62A6" w:rsidRPr="00986AFA">
        <w:rPr>
          <w:bCs/>
        </w:rPr>
        <w:t xml:space="preserve">’nin etkin maddeleri </w:t>
      </w:r>
      <w:proofErr w:type="spellStart"/>
      <w:r w:rsidR="005C62A6" w:rsidRPr="00986AFA">
        <w:rPr>
          <w:bCs/>
        </w:rPr>
        <w:t>butafosfan</w:t>
      </w:r>
      <w:proofErr w:type="spellEnd"/>
      <w:r w:rsidR="005C62A6" w:rsidRPr="00986AFA">
        <w:rPr>
          <w:bCs/>
        </w:rPr>
        <w:t xml:space="preserve"> ve vitamin B12’dir. </w:t>
      </w:r>
      <w:proofErr w:type="spellStart"/>
      <w:r w:rsidR="005C62A6" w:rsidRPr="00986AFA">
        <w:rPr>
          <w:bCs/>
        </w:rPr>
        <w:t>Butafosfan</w:t>
      </w:r>
      <w:proofErr w:type="spellEnd"/>
      <w:r w:rsidR="005C62A6" w:rsidRPr="00986AFA">
        <w:rPr>
          <w:bCs/>
        </w:rPr>
        <w:t xml:space="preserve"> </w:t>
      </w:r>
      <w:r w:rsidR="005C62A6" w:rsidRPr="00986AFA">
        <w:t>o</w:t>
      </w:r>
      <w:r w:rsidR="005C62A6" w:rsidRPr="00986AFA">
        <w:rPr>
          <w:bCs/>
        </w:rPr>
        <w:t xml:space="preserve">rganik bir fosfor bileşiğidir. Organizmada fosforun büyük bir kısmı kalsiyum ile birlikte bulunur. Vücut fosforunun %80’i kalsiyumla birlikte kemiklerde ve dişlerde bulunur. Geri kalan kısmı ise, </w:t>
      </w:r>
      <w:proofErr w:type="spellStart"/>
      <w:r w:rsidR="005C62A6" w:rsidRPr="00986AFA">
        <w:rPr>
          <w:bCs/>
        </w:rPr>
        <w:t>fosfolipitler</w:t>
      </w:r>
      <w:proofErr w:type="spellEnd"/>
      <w:r w:rsidR="005C62A6" w:rsidRPr="00986AFA">
        <w:rPr>
          <w:bCs/>
        </w:rPr>
        <w:t xml:space="preserve">, </w:t>
      </w:r>
      <w:proofErr w:type="spellStart"/>
      <w:r w:rsidR="005C62A6" w:rsidRPr="00986AFA">
        <w:rPr>
          <w:bCs/>
        </w:rPr>
        <w:t>nükleik</w:t>
      </w:r>
      <w:proofErr w:type="spellEnd"/>
      <w:r w:rsidR="005C62A6" w:rsidRPr="00986AFA">
        <w:rPr>
          <w:bCs/>
        </w:rPr>
        <w:t xml:space="preserve"> asitler ve </w:t>
      </w:r>
      <w:proofErr w:type="spellStart"/>
      <w:r w:rsidR="005C62A6" w:rsidRPr="00986AFA">
        <w:rPr>
          <w:bCs/>
        </w:rPr>
        <w:t>fosfoproteinler</w:t>
      </w:r>
      <w:proofErr w:type="spellEnd"/>
      <w:r w:rsidR="005C62A6" w:rsidRPr="00986AFA">
        <w:rPr>
          <w:bCs/>
        </w:rPr>
        <w:t xml:space="preserve"> yapısına girer. Yumuşak dokularda bulunan fosfor, karbonhidrat ve protein metabolizmasında görevlidir. Mineral madde metabolizmasında kalsiyum-fosfor oranı oldukça önemlidir. İskelet sisteminin gelişiminde önemli rolleri vardır. </w:t>
      </w:r>
      <w:proofErr w:type="spellStart"/>
      <w:r w:rsidR="005C62A6" w:rsidRPr="00986AFA">
        <w:rPr>
          <w:bCs/>
        </w:rPr>
        <w:t>Parathormon</w:t>
      </w:r>
      <w:proofErr w:type="spellEnd"/>
      <w:r w:rsidR="005C62A6" w:rsidRPr="00986AFA">
        <w:rPr>
          <w:bCs/>
        </w:rPr>
        <w:t xml:space="preserve"> ve vitamin D ile </w:t>
      </w:r>
      <w:proofErr w:type="spellStart"/>
      <w:r w:rsidR="005C62A6" w:rsidRPr="00986AFA">
        <w:rPr>
          <w:bCs/>
        </w:rPr>
        <w:t>kalsitonin</w:t>
      </w:r>
      <w:proofErr w:type="spellEnd"/>
      <w:r w:rsidR="005C62A6" w:rsidRPr="00986AFA">
        <w:rPr>
          <w:bCs/>
        </w:rPr>
        <w:t xml:space="preserve"> bu iki elementin fizyolojik sınırlar içerisinde tutulmasına yardımcı olur.</w:t>
      </w:r>
    </w:p>
    <w:p w:rsidR="005C62A6" w:rsidRPr="00986AFA" w:rsidRDefault="001B4635" w:rsidP="005C62A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86AFA">
        <w:t>VETFOS-B12</w:t>
      </w:r>
      <w:r w:rsidR="005C62A6" w:rsidRPr="00986AFA">
        <w:t xml:space="preserve">’nin etkin maddelerinden </w:t>
      </w:r>
      <w:proofErr w:type="spellStart"/>
      <w:r w:rsidR="005C62A6" w:rsidRPr="00986AFA">
        <w:rPr>
          <w:bCs/>
        </w:rPr>
        <w:t>butafosfan</w:t>
      </w:r>
      <w:proofErr w:type="spellEnd"/>
      <w:r w:rsidR="005C62A6" w:rsidRPr="00986AFA">
        <w:rPr>
          <w:bCs/>
        </w:rPr>
        <w:t xml:space="preserve">, organizmada asimilasyon ön maddelerine tesir eder. Enerji metabolizmasında rol oynar ve özellikle ADP-ATP sentezini indükler. Karaciğer ve kas dokusunda bulunan enzimlerden </w:t>
      </w:r>
      <w:proofErr w:type="spellStart"/>
      <w:r w:rsidR="005C62A6" w:rsidRPr="00986AFA">
        <w:rPr>
          <w:bCs/>
        </w:rPr>
        <w:t>Aspartat</w:t>
      </w:r>
      <w:proofErr w:type="spellEnd"/>
      <w:r w:rsidR="005C62A6" w:rsidRPr="00986AFA">
        <w:rPr>
          <w:bCs/>
        </w:rPr>
        <w:t xml:space="preserve"> Amino </w:t>
      </w:r>
      <w:proofErr w:type="spellStart"/>
      <w:r w:rsidR="005C62A6" w:rsidRPr="00986AFA">
        <w:rPr>
          <w:bCs/>
        </w:rPr>
        <w:t>Transferazın</w:t>
      </w:r>
      <w:proofErr w:type="spellEnd"/>
      <w:r w:rsidR="005C62A6" w:rsidRPr="00986AFA">
        <w:rPr>
          <w:bCs/>
        </w:rPr>
        <w:t xml:space="preserve"> (AST) yükseldiği bazı </w:t>
      </w:r>
      <w:proofErr w:type="spellStart"/>
      <w:r w:rsidR="005C62A6" w:rsidRPr="00986AFA">
        <w:rPr>
          <w:bCs/>
        </w:rPr>
        <w:t>metabolik</w:t>
      </w:r>
      <w:proofErr w:type="spellEnd"/>
      <w:r w:rsidR="005C62A6" w:rsidRPr="00986AFA">
        <w:rPr>
          <w:bCs/>
        </w:rPr>
        <w:t xml:space="preserve"> nedenlere bağlı karaciğer hastalıklarında ve kas hastalıklarında, </w:t>
      </w:r>
      <w:proofErr w:type="spellStart"/>
      <w:r w:rsidR="005C62A6" w:rsidRPr="00986AFA">
        <w:rPr>
          <w:bCs/>
        </w:rPr>
        <w:t>AST’yi</w:t>
      </w:r>
      <w:proofErr w:type="spellEnd"/>
      <w:r w:rsidR="005C62A6" w:rsidRPr="00986AFA">
        <w:rPr>
          <w:bCs/>
        </w:rPr>
        <w:t xml:space="preserve"> kontrol altına alır. Fosfor, </w:t>
      </w:r>
      <w:proofErr w:type="spellStart"/>
      <w:r w:rsidR="005C62A6" w:rsidRPr="00986AFA">
        <w:rPr>
          <w:bCs/>
        </w:rPr>
        <w:t>metabolik</w:t>
      </w:r>
      <w:proofErr w:type="spellEnd"/>
      <w:r w:rsidR="005C62A6" w:rsidRPr="00986AFA">
        <w:rPr>
          <w:bCs/>
        </w:rPr>
        <w:t xml:space="preserve"> faaliyetlerde </w:t>
      </w:r>
      <w:proofErr w:type="spellStart"/>
      <w:r w:rsidR="005C62A6" w:rsidRPr="00986AFA">
        <w:rPr>
          <w:bCs/>
        </w:rPr>
        <w:t>stimulan</w:t>
      </w:r>
      <w:proofErr w:type="spellEnd"/>
      <w:r w:rsidR="005C62A6" w:rsidRPr="00986AFA">
        <w:rPr>
          <w:bCs/>
        </w:rPr>
        <w:t xml:space="preserve"> olarak etki ettikten sonra hemen dışarı atılır. </w:t>
      </w:r>
      <w:proofErr w:type="spellStart"/>
      <w:r w:rsidR="005C62A6" w:rsidRPr="00986AFA">
        <w:rPr>
          <w:bCs/>
        </w:rPr>
        <w:t>Butafosfanın</w:t>
      </w:r>
      <w:proofErr w:type="spellEnd"/>
      <w:r w:rsidR="005C62A6" w:rsidRPr="00986AFA">
        <w:rPr>
          <w:bCs/>
        </w:rPr>
        <w:t xml:space="preserve"> diğer bir özelliği de düz kaslı organların reaksiyon kabiliyetlerini arttırmasıdır. </w:t>
      </w:r>
      <w:proofErr w:type="spellStart"/>
      <w:r w:rsidR="005C62A6" w:rsidRPr="00986AFA">
        <w:rPr>
          <w:bCs/>
        </w:rPr>
        <w:t>Butafosfan</w:t>
      </w:r>
      <w:proofErr w:type="spellEnd"/>
      <w:r w:rsidR="005C62A6" w:rsidRPr="00986AFA">
        <w:rPr>
          <w:bCs/>
        </w:rPr>
        <w:t xml:space="preserve"> </w:t>
      </w:r>
      <w:proofErr w:type="spellStart"/>
      <w:r w:rsidR="005C62A6" w:rsidRPr="00986AFA">
        <w:rPr>
          <w:bCs/>
        </w:rPr>
        <w:t>immunolojik</w:t>
      </w:r>
      <w:proofErr w:type="spellEnd"/>
      <w:r w:rsidR="005C62A6" w:rsidRPr="00986AFA">
        <w:rPr>
          <w:bCs/>
        </w:rPr>
        <w:t xml:space="preserve"> reaksiyonları düzenler. Fosfor ve kalsiyum arasında özellikle iskelet sisteminin gelişimi açısından bir ilişki vardır. </w:t>
      </w:r>
    </w:p>
    <w:p w:rsidR="005C62A6" w:rsidRPr="00986AFA" w:rsidRDefault="001B4635" w:rsidP="005C62A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86AFA">
        <w:t>VETFOS-B1</w:t>
      </w:r>
      <w:r w:rsidR="005C62A6" w:rsidRPr="00986AFA">
        <w:t xml:space="preserve">2’nin </w:t>
      </w:r>
      <w:r w:rsidR="005C62A6" w:rsidRPr="00986AFA">
        <w:rPr>
          <w:bCs/>
        </w:rPr>
        <w:t xml:space="preserve">ihtiva ettiği B12 vitamini, karbonhidrat ve yağ metabolizması ile protein sentezi </w:t>
      </w:r>
      <w:proofErr w:type="gramStart"/>
      <w:r w:rsidR="005C62A6" w:rsidRPr="00986AFA">
        <w:rPr>
          <w:bCs/>
        </w:rPr>
        <w:t>dahil</w:t>
      </w:r>
      <w:proofErr w:type="gramEnd"/>
      <w:r w:rsidR="005C62A6" w:rsidRPr="00986AFA">
        <w:rPr>
          <w:bCs/>
        </w:rPr>
        <w:t xml:space="preserve"> çeşitli </w:t>
      </w:r>
      <w:proofErr w:type="spellStart"/>
      <w:r w:rsidR="005C62A6" w:rsidRPr="00986AFA">
        <w:rPr>
          <w:bCs/>
        </w:rPr>
        <w:t>metabolik</w:t>
      </w:r>
      <w:proofErr w:type="spellEnd"/>
      <w:r w:rsidR="005C62A6" w:rsidRPr="00986AFA">
        <w:rPr>
          <w:bCs/>
        </w:rPr>
        <w:t xml:space="preserve"> fonksiyonlarda </w:t>
      </w:r>
      <w:proofErr w:type="spellStart"/>
      <w:r w:rsidR="005C62A6" w:rsidRPr="00986AFA">
        <w:rPr>
          <w:bCs/>
        </w:rPr>
        <w:t>koenzim</w:t>
      </w:r>
      <w:proofErr w:type="spellEnd"/>
      <w:r w:rsidR="005C62A6" w:rsidRPr="00986AFA">
        <w:rPr>
          <w:bCs/>
        </w:rPr>
        <w:t xml:space="preserve"> olarak rol alır. Kanın şekillenmesinde görev alır, eritrosit yapımını ve genel gelişmeyi </w:t>
      </w:r>
      <w:proofErr w:type="spellStart"/>
      <w:r w:rsidR="005C62A6" w:rsidRPr="00986AFA">
        <w:rPr>
          <w:bCs/>
        </w:rPr>
        <w:t>stimule</w:t>
      </w:r>
      <w:proofErr w:type="spellEnd"/>
      <w:r w:rsidR="005C62A6" w:rsidRPr="00986AFA">
        <w:rPr>
          <w:bCs/>
        </w:rPr>
        <w:t xml:space="preserve"> eder. </w:t>
      </w:r>
      <w:proofErr w:type="spellStart"/>
      <w:r w:rsidR="005C62A6" w:rsidRPr="00986AFA">
        <w:t>Homosisteinden</w:t>
      </w:r>
      <w:proofErr w:type="spellEnd"/>
      <w:r w:rsidR="005C62A6" w:rsidRPr="00986AFA">
        <w:t xml:space="preserve"> başlayarak, </w:t>
      </w:r>
      <w:proofErr w:type="spellStart"/>
      <w:r w:rsidR="005C62A6" w:rsidRPr="00986AFA">
        <w:t>metiyonin</w:t>
      </w:r>
      <w:proofErr w:type="spellEnd"/>
      <w:r w:rsidR="005C62A6" w:rsidRPr="00986AFA">
        <w:t xml:space="preserve"> sentezinde aktif görev alır. </w:t>
      </w:r>
      <w:proofErr w:type="spellStart"/>
      <w:r w:rsidR="005C62A6" w:rsidRPr="00986AFA">
        <w:rPr>
          <w:bCs/>
        </w:rPr>
        <w:t>Metiyonin</w:t>
      </w:r>
      <w:proofErr w:type="spellEnd"/>
      <w:r w:rsidR="005C62A6" w:rsidRPr="00986AFA">
        <w:rPr>
          <w:bCs/>
        </w:rPr>
        <w:t xml:space="preserve">, </w:t>
      </w:r>
      <w:proofErr w:type="spellStart"/>
      <w:r w:rsidR="005C62A6" w:rsidRPr="00986AFA">
        <w:rPr>
          <w:bCs/>
        </w:rPr>
        <w:t>folik</w:t>
      </w:r>
      <w:proofErr w:type="spellEnd"/>
      <w:r w:rsidR="005C62A6" w:rsidRPr="00986AFA">
        <w:rPr>
          <w:bCs/>
        </w:rPr>
        <w:t xml:space="preserve"> asit ve </w:t>
      </w:r>
      <w:proofErr w:type="spellStart"/>
      <w:r w:rsidR="005C62A6" w:rsidRPr="00986AFA">
        <w:rPr>
          <w:bCs/>
        </w:rPr>
        <w:t>malonik</w:t>
      </w:r>
      <w:proofErr w:type="spellEnd"/>
      <w:r w:rsidR="005C62A6" w:rsidRPr="00986AFA">
        <w:rPr>
          <w:bCs/>
        </w:rPr>
        <w:t xml:space="preserve"> asit metabolizmaları üzerindeki etkileri nedeniyle, büyüme, hücrelerin çoğalması, </w:t>
      </w:r>
      <w:proofErr w:type="spellStart"/>
      <w:r w:rsidR="005C62A6" w:rsidRPr="00986AFA">
        <w:rPr>
          <w:bCs/>
        </w:rPr>
        <w:t>hematopoezis</w:t>
      </w:r>
      <w:proofErr w:type="spellEnd"/>
      <w:r w:rsidR="005C62A6" w:rsidRPr="00986AFA">
        <w:rPr>
          <w:bCs/>
        </w:rPr>
        <w:t xml:space="preserve">, nükleoprotein ve </w:t>
      </w:r>
      <w:proofErr w:type="spellStart"/>
      <w:r w:rsidR="005C62A6" w:rsidRPr="00986AFA">
        <w:rPr>
          <w:bCs/>
        </w:rPr>
        <w:t>miyelin</w:t>
      </w:r>
      <w:proofErr w:type="spellEnd"/>
      <w:r w:rsidR="005C62A6" w:rsidRPr="00986AFA">
        <w:rPr>
          <w:bCs/>
        </w:rPr>
        <w:t xml:space="preserve"> sentezi için gerekli bir vitamindir. </w:t>
      </w:r>
      <w:proofErr w:type="spellStart"/>
      <w:r w:rsidR="005C62A6" w:rsidRPr="00986AFA">
        <w:rPr>
          <w:bCs/>
        </w:rPr>
        <w:t>Ribonükleikasidin</w:t>
      </w:r>
      <w:proofErr w:type="spellEnd"/>
      <w:r w:rsidR="005C62A6" w:rsidRPr="00986AFA">
        <w:rPr>
          <w:bCs/>
        </w:rPr>
        <w:t xml:space="preserve"> (RNA), </w:t>
      </w:r>
      <w:proofErr w:type="spellStart"/>
      <w:r w:rsidR="005C62A6" w:rsidRPr="00986AFA">
        <w:rPr>
          <w:bCs/>
        </w:rPr>
        <w:t>deoksiribonükleik</w:t>
      </w:r>
      <w:proofErr w:type="spellEnd"/>
      <w:r w:rsidR="005C62A6" w:rsidRPr="00986AFA">
        <w:rPr>
          <w:bCs/>
        </w:rPr>
        <w:t xml:space="preserve"> aside (DNA) çevrilmesinde de gereklidir. Hücre bölünmesinde, gerekli olan temel maddelerden biridir.   B12 vitamini </w:t>
      </w:r>
      <w:proofErr w:type="spellStart"/>
      <w:r w:rsidR="005C62A6" w:rsidRPr="00986AFA">
        <w:rPr>
          <w:bCs/>
        </w:rPr>
        <w:t>l</w:t>
      </w:r>
      <w:r w:rsidR="005C62A6" w:rsidRPr="00986AFA">
        <w:t>ipidlerin</w:t>
      </w:r>
      <w:proofErr w:type="spellEnd"/>
      <w:r w:rsidR="005C62A6" w:rsidRPr="00986AFA">
        <w:t xml:space="preserve"> metabolizması üzerinde dolaylı etkili olup, yağ </w:t>
      </w:r>
      <w:proofErr w:type="gramStart"/>
      <w:r w:rsidR="005C62A6" w:rsidRPr="00986AFA">
        <w:t>dejenerasyonuna</w:t>
      </w:r>
      <w:proofErr w:type="gramEnd"/>
      <w:r w:rsidR="005C62A6" w:rsidRPr="00986AFA">
        <w:t xml:space="preserve"> karşıt bir etki gösterir. Karaciğeri </w:t>
      </w:r>
      <w:proofErr w:type="gramStart"/>
      <w:r w:rsidR="005C62A6" w:rsidRPr="00986AFA">
        <w:t>dejenerasyona</w:t>
      </w:r>
      <w:proofErr w:type="gramEnd"/>
      <w:r w:rsidR="005C62A6" w:rsidRPr="00986AFA">
        <w:t xml:space="preserve"> karşı korur. Vücutta </w:t>
      </w:r>
      <w:proofErr w:type="spellStart"/>
      <w:r w:rsidR="005C62A6" w:rsidRPr="00986AFA">
        <w:t>detoksikasyon</w:t>
      </w:r>
      <w:proofErr w:type="spellEnd"/>
      <w:r w:rsidR="005C62A6" w:rsidRPr="00986AFA">
        <w:t xml:space="preserve"> işlemlerinde gerekli olan </w:t>
      </w:r>
      <w:proofErr w:type="spellStart"/>
      <w:r w:rsidR="005C62A6" w:rsidRPr="00986AFA">
        <w:t>enzimatik</w:t>
      </w:r>
      <w:proofErr w:type="spellEnd"/>
      <w:r w:rsidR="005C62A6" w:rsidRPr="00986AFA">
        <w:t xml:space="preserve"> sistemler için gereklidir. </w:t>
      </w:r>
      <w:r w:rsidR="005C62A6" w:rsidRPr="00986AFA">
        <w:rPr>
          <w:bCs/>
        </w:rPr>
        <w:t xml:space="preserve">Kobalt noksanlığında vitamin B 12 sentezi durur. Aynı zamanda </w:t>
      </w:r>
      <w:proofErr w:type="spellStart"/>
      <w:r w:rsidR="005C62A6" w:rsidRPr="00986AFA">
        <w:rPr>
          <w:bCs/>
        </w:rPr>
        <w:t>rumenin</w:t>
      </w:r>
      <w:proofErr w:type="spellEnd"/>
      <w:r w:rsidR="005C62A6" w:rsidRPr="00986AFA">
        <w:rPr>
          <w:bCs/>
        </w:rPr>
        <w:t xml:space="preserve"> çeşitli bozukluklarında da B 12 vitamini sentezi aksar.</w:t>
      </w:r>
    </w:p>
    <w:p w:rsidR="005C62A6" w:rsidRPr="00986AFA" w:rsidRDefault="001B4635" w:rsidP="005C62A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86AFA">
        <w:t>VETFOS-B12</w:t>
      </w:r>
      <w:r w:rsidR="005C62A6" w:rsidRPr="00986AFA">
        <w:t xml:space="preserve"> d</w:t>
      </w:r>
      <w:r w:rsidR="005C62A6" w:rsidRPr="00986AFA">
        <w:rPr>
          <w:bCs/>
        </w:rPr>
        <w:t xml:space="preserve">amar içi uygulamanın ardından hızlı bir şekilde elimine edilir. </w:t>
      </w:r>
      <w:proofErr w:type="spellStart"/>
      <w:r w:rsidR="005C62A6" w:rsidRPr="00986AFA">
        <w:rPr>
          <w:bCs/>
        </w:rPr>
        <w:t>Butafosfan</w:t>
      </w:r>
      <w:proofErr w:type="spellEnd"/>
      <w:r w:rsidR="005C62A6" w:rsidRPr="00986AFA">
        <w:rPr>
          <w:bCs/>
        </w:rPr>
        <w:t xml:space="preserve"> 58918/L gibi maksimum serum </w:t>
      </w:r>
      <w:proofErr w:type="gramStart"/>
      <w:r w:rsidR="005C62A6" w:rsidRPr="00986AFA">
        <w:rPr>
          <w:bCs/>
        </w:rPr>
        <w:t>konsantrasyonuna</w:t>
      </w:r>
      <w:proofErr w:type="gramEnd"/>
      <w:r w:rsidR="005C62A6" w:rsidRPr="00986AFA">
        <w:rPr>
          <w:bCs/>
        </w:rPr>
        <w:t xml:space="preserve"> hızla ulaşır, 24, 48 ve 72 saat sonra ise tespit edilebilir limitlerin altına düşer. İdrar ile hızlı bir şekilde %77’si atılır. </w:t>
      </w: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86AFA">
        <w:rPr>
          <w:b/>
          <w:bCs/>
        </w:rPr>
        <w:t>ENDİKASYONLAR</w:t>
      </w:r>
    </w:p>
    <w:p w:rsidR="005C62A6" w:rsidRPr="00986AFA" w:rsidRDefault="001B4635" w:rsidP="005C62A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86AFA">
        <w:t xml:space="preserve">VETFOS-B12 </w:t>
      </w:r>
      <w:r w:rsidR="005C62A6" w:rsidRPr="00986AFA">
        <w:t>s</w:t>
      </w:r>
      <w:r w:rsidR="005C62A6" w:rsidRPr="00986AFA">
        <w:rPr>
          <w:bCs/>
        </w:rPr>
        <w:t>ığır, at, koyun, keçi, kedi ve köpeklerde fosfor ve vitamin B12 yetersizliğinden kaynaklanan akut ve kronik metabolizma bozukluklarının korunma ve tedavisinde kullanılır.</w:t>
      </w:r>
    </w:p>
    <w:p w:rsidR="005C62A6" w:rsidRPr="00986AFA" w:rsidRDefault="005C62A6" w:rsidP="005C62A6">
      <w:pPr>
        <w:pStyle w:val="ListeParagraf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r w:rsidRPr="00986AFA">
        <w:rPr>
          <w:bCs/>
        </w:rPr>
        <w:t xml:space="preserve">Fosfor ve vitamin B12 eksikliği kaynaklı metabolizma hastalıkları (doğum öncesi ve sonrası süt ineklerinde fosfor ve vitamin B12 yetersizliğinde), süt ineklerinde görülen </w:t>
      </w:r>
      <w:proofErr w:type="spellStart"/>
      <w:r w:rsidRPr="00986AFA">
        <w:rPr>
          <w:bCs/>
        </w:rPr>
        <w:t>hipofosfatemi</w:t>
      </w:r>
      <w:proofErr w:type="spellEnd"/>
      <w:r w:rsidRPr="00986AFA">
        <w:rPr>
          <w:bCs/>
        </w:rPr>
        <w:t xml:space="preserve"> ve </w:t>
      </w:r>
      <w:proofErr w:type="spellStart"/>
      <w:r w:rsidRPr="00986AFA">
        <w:rPr>
          <w:bCs/>
        </w:rPr>
        <w:t>hipokalsemi</w:t>
      </w:r>
      <w:proofErr w:type="spellEnd"/>
      <w:r w:rsidRPr="00986AFA">
        <w:rPr>
          <w:bCs/>
        </w:rPr>
        <w:t xml:space="preserve"> durumlarında kalsiyum tedavisine destek olarak.</w:t>
      </w:r>
    </w:p>
    <w:p w:rsidR="005C62A6" w:rsidRPr="00986AFA" w:rsidRDefault="005C62A6" w:rsidP="005C62A6">
      <w:pPr>
        <w:pStyle w:val="ListeParagraf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r w:rsidRPr="00986AFA">
        <w:rPr>
          <w:bCs/>
        </w:rPr>
        <w:t xml:space="preserve">Fosfor ve buna bağlı kalsiyum yetersizliği durumları, yeni doğanların iskelet sistemi </w:t>
      </w:r>
      <w:r w:rsidRPr="00986AFA">
        <w:rPr>
          <w:bCs/>
        </w:rPr>
        <w:lastRenderedPageBreak/>
        <w:t xml:space="preserve">gelişme geriliği, küçük ev hayvanlarında yetersiz beslenmeden kaynaklanan zafiyet durumları, fosfor eksikliği ve buna bağlı olarak gelişen </w:t>
      </w:r>
      <w:proofErr w:type="spellStart"/>
      <w:r w:rsidRPr="00986AFA">
        <w:rPr>
          <w:bCs/>
        </w:rPr>
        <w:t>osteomalasi</w:t>
      </w:r>
      <w:proofErr w:type="spellEnd"/>
      <w:r w:rsidRPr="00986AFA">
        <w:rPr>
          <w:bCs/>
        </w:rPr>
        <w:t xml:space="preserve"> ve raşitizm, sinir sistemi bozuklukları, kemik kırıklarında (D vitamini </w:t>
      </w:r>
      <w:proofErr w:type="spellStart"/>
      <w:r w:rsidRPr="00986AFA">
        <w:rPr>
          <w:bCs/>
        </w:rPr>
        <w:t>preperatları</w:t>
      </w:r>
      <w:proofErr w:type="spellEnd"/>
      <w:r w:rsidRPr="00986AFA">
        <w:rPr>
          <w:bCs/>
        </w:rPr>
        <w:t xml:space="preserve"> ile beraber) ve yabancı madde yeme alışkanlığı (</w:t>
      </w:r>
      <w:proofErr w:type="spellStart"/>
      <w:r w:rsidRPr="00986AFA">
        <w:rPr>
          <w:bCs/>
        </w:rPr>
        <w:t>pika</w:t>
      </w:r>
      <w:proofErr w:type="spellEnd"/>
      <w:r w:rsidRPr="00986AFA">
        <w:rPr>
          <w:bCs/>
        </w:rPr>
        <w:t>).</w:t>
      </w:r>
    </w:p>
    <w:p w:rsidR="005C62A6" w:rsidRPr="00986AFA" w:rsidRDefault="00CB0CDB" w:rsidP="005C62A6">
      <w:pPr>
        <w:pStyle w:val="ListeParagraf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986AFA">
        <w:rPr>
          <w:bCs/>
        </w:rPr>
        <w:t>Me</w:t>
      </w:r>
      <w:r w:rsidR="005C62A6" w:rsidRPr="00986AFA">
        <w:rPr>
          <w:bCs/>
        </w:rPr>
        <w:t>tabolik</w:t>
      </w:r>
      <w:proofErr w:type="spellEnd"/>
      <w:r w:rsidR="005C62A6" w:rsidRPr="00986AFA">
        <w:rPr>
          <w:bCs/>
        </w:rPr>
        <w:t xml:space="preserve"> nedenlere bağlı karaciğer ve kas hastalıkları, karaciğer </w:t>
      </w:r>
      <w:proofErr w:type="gramStart"/>
      <w:r w:rsidR="005C62A6" w:rsidRPr="00986AFA">
        <w:rPr>
          <w:bCs/>
        </w:rPr>
        <w:t>dejenerasyonuna</w:t>
      </w:r>
      <w:proofErr w:type="gramEnd"/>
      <w:r w:rsidR="005C62A6" w:rsidRPr="00986AFA">
        <w:rPr>
          <w:bCs/>
        </w:rPr>
        <w:t xml:space="preserve"> karşı koruma</w:t>
      </w:r>
    </w:p>
    <w:p w:rsidR="005C62A6" w:rsidRPr="00986AFA" w:rsidRDefault="005C62A6" w:rsidP="005C62A6">
      <w:pPr>
        <w:pStyle w:val="ListeParagraf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r w:rsidRPr="00986AFA">
        <w:rPr>
          <w:bCs/>
        </w:rPr>
        <w:t xml:space="preserve">Sığırlarda B12 vitamini eksikliğine neden olan </w:t>
      </w:r>
      <w:proofErr w:type="spellStart"/>
      <w:r w:rsidRPr="00986AFA">
        <w:rPr>
          <w:bCs/>
        </w:rPr>
        <w:t>rumen</w:t>
      </w:r>
      <w:proofErr w:type="spellEnd"/>
      <w:r w:rsidRPr="00986AFA">
        <w:rPr>
          <w:bCs/>
        </w:rPr>
        <w:t xml:space="preserve"> </w:t>
      </w:r>
      <w:proofErr w:type="spellStart"/>
      <w:r w:rsidRPr="00986AFA">
        <w:rPr>
          <w:bCs/>
        </w:rPr>
        <w:t>asidozu</w:t>
      </w:r>
      <w:proofErr w:type="spellEnd"/>
      <w:r w:rsidRPr="00986AFA">
        <w:rPr>
          <w:bCs/>
        </w:rPr>
        <w:t xml:space="preserve"> ve </w:t>
      </w:r>
      <w:proofErr w:type="spellStart"/>
      <w:r w:rsidRPr="00986AFA">
        <w:rPr>
          <w:bCs/>
        </w:rPr>
        <w:t>alkalozu</w:t>
      </w:r>
      <w:proofErr w:type="spellEnd"/>
      <w:r w:rsidRPr="00986AFA">
        <w:rPr>
          <w:bCs/>
        </w:rPr>
        <w:t xml:space="preserve"> gibi her türlü gıdaya bağlı hazımsızlıklar, </w:t>
      </w:r>
      <w:proofErr w:type="spellStart"/>
      <w:r w:rsidRPr="00986AFA">
        <w:rPr>
          <w:bCs/>
        </w:rPr>
        <w:t>ketozis</w:t>
      </w:r>
      <w:proofErr w:type="spellEnd"/>
      <w:r w:rsidRPr="00986AFA">
        <w:rPr>
          <w:bCs/>
        </w:rPr>
        <w:t xml:space="preserve"> ve sindirim sistemi </w:t>
      </w:r>
      <w:proofErr w:type="gramStart"/>
      <w:r w:rsidRPr="00986AFA">
        <w:rPr>
          <w:bCs/>
        </w:rPr>
        <w:t>enfeksiyonlar</w:t>
      </w:r>
      <w:proofErr w:type="gramEnd"/>
    </w:p>
    <w:p w:rsidR="005C62A6" w:rsidRPr="00986AFA" w:rsidRDefault="005C62A6" w:rsidP="005C62A6">
      <w:pPr>
        <w:pStyle w:val="ListeParagraf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r w:rsidRPr="00986AFA">
        <w:rPr>
          <w:bCs/>
        </w:rPr>
        <w:t xml:space="preserve">B12 vitamini eksikliği kaynaklı iştahsızlık, kusma ve </w:t>
      </w:r>
      <w:proofErr w:type="spellStart"/>
      <w:r w:rsidRPr="00986AFA">
        <w:rPr>
          <w:bCs/>
        </w:rPr>
        <w:t>diare</w:t>
      </w:r>
      <w:proofErr w:type="spellEnd"/>
      <w:r w:rsidRPr="00986AFA">
        <w:rPr>
          <w:bCs/>
        </w:rPr>
        <w:t xml:space="preserve">, eklemlerde ağrılar, hafif veya orta şiddette </w:t>
      </w:r>
      <w:proofErr w:type="spellStart"/>
      <w:r w:rsidRPr="00986AFA">
        <w:rPr>
          <w:bCs/>
        </w:rPr>
        <w:t>pernisiyöz</w:t>
      </w:r>
      <w:proofErr w:type="spellEnd"/>
      <w:r w:rsidRPr="00986AFA">
        <w:rPr>
          <w:bCs/>
        </w:rPr>
        <w:t xml:space="preserve"> anemi, atların lumbagosu  </w:t>
      </w:r>
    </w:p>
    <w:p w:rsidR="005C62A6" w:rsidRPr="00986AFA" w:rsidRDefault="005C62A6" w:rsidP="005C62A6">
      <w:pPr>
        <w:pStyle w:val="ListeParagraf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r w:rsidRPr="00986AFA">
        <w:rPr>
          <w:bCs/>
        </w:rPr>
        <w:t xml:space="preserve">Kronik hastalıklar ve kronik metabolizma bozuklukları, genç hayvanların yetiştirme hastalıklarına bağlı gelişme geriliği, </w:t>
      </w:r>
      <w:proofErr w:type="gramStart"/>
      <w:r w:rsidRPr="00986AFA">
        <w:rPr>
          <w:bCs/>
        </w:rPr>
        <w:t>döl</w:t>
      </w:r>
      <w:proofErr w:type="gramEnd"/>
      <w:r w:rsidRPr="00986AFA">
        <w:rPr>
          <w:bCs/>
        </w:rPr>
        <w:t xml:space="preserve"> verimi bozuklukları, hatalı bakım ve beslenme gibi durumlar. </w:t>
      </w:r>
    </w:p>
    <w:p w:rsidR="005C62A6" w:rsidRPr="00986AFA" w:rsidRDefault="005C62A6" w:rsidP="005C62A6">
      <w:pPr>
        <w:pStyle w:val="ListeParagraf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proofErr w:type="gramStart"/>
      <w:r w:rsidRPr="00986AFA">
        <w:rPr>
          <w:bCs/>
        </w:rPr>
        <w:t xml:space="preserve">Sığırlarda kış sonuna doğru ve ilkbaharda meraya çıkmadan evvel klinik tablolarla kendisini belli eden metabolizma bozukluklarında; yerinden kalkamama, iştahsızlık, kronik hazımsızlık veya ön mide dolgunlukları, beslenme bozukluğu, süt veriminin düşmesi, asabi belirtiler v.s. gibi, </w:t>
      </w:r>
      <w:proofErr w:type="spellStart"/>
      <w:r w:rsidRPr="00986AFA">
        <w:rPr>
          <w:bCs/>
        </w:rPr>
        <w:t>sekunder</w:t>
      </w:r>
      <w:proofErr w:type="spellEnd"/>
      <w:r w:rsidRPr="00986AFA">
        <w:rPr>
          <w:bCs/>
        </w:rPr>
        <w:t xml:space="preserve"> anemi ve </w:t>
      </w:r>
      <w:proofErr w:type="spellStart"/>
      <w:r w:rsidRPr="00986AFA">
        <w:rPr>
          <w:bCs/>
        </w:rPr>
        <w:t>paraziter</w:t>
      </w:r>
      <w:proofErr w:type="spellEnd"/>
      <w:r w:rsidRPr="00986AFA">
        <w:rPr>
          <w:bCs/>
        </w:rPr>
        <w:t xml:space="preserve"> anemi durumlarında destekleyici olarak ve aşırı yorgunluk, doğumdan sonra beslenme bozukluğu, zayıflama, hastalıklardan sonraki halsizlik gibi durumlarda uygulanır. </w:t>
      </w:r>
      <w:proofErr w:type="gramEnd"/>
    </w:p>
    <w:p w:rsidR="005C62A6" w:rsidRPr="00986AFA" w:rsidRDefault="005C62A6" w:rsidP="005C62A6">
      <w:pPr>
        <w:pStyle w:val="ListeParagraf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r w:rsidRPr="00986AFA">
        <w:rPr>
          <w:bCs/>
        </w:rPr>
        <w:t xml:space="preserve">Sağlam hayvanlarda: iş, çeki, koşu hayvanlarında verimlerini artırmak üzere, hastalıklara karşı organizmanın mukavemetini artırmak üzere ve özellikle köpek ve kürk hayvanları yavrularında gelişmeyi </w:t>
      </w:r>
      <w:proofErr w:type="spellStart"/>
      <w:r w:rsidRPr="00986AFA">
        <w:rPr>
          <w:bCs/>
        </w:rPr>
        <w:t>stimule</w:t>
      </w:r>
      <w:proofErr w:type="spellEnd"/>
      <w:r w:rsidRPr="00986AFA">
        <w:rPr>
          <w:bCs/>
        </w:rPr>
        <w:t xml:space="preserve"> etmek üzere uygulanır.</w:t>
      </w: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86AFA">
        <w:rPr>
          <w:b/>
          <w:bCs/>
        </w:rPr>
        <w:t>KULLANIM ŞEKLİ VE DOZU</w:t>
      </w: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86AFA">
        <w:rPr>
          <w:bCs/>
        </w:rPr>
        <w:t>Veteriner hekim tarafından başka şekilde tavsiye edilmediği takdirde;</w:t>
      </w:r>
    </w:p>
    <w:p w:rsidR="005C62A6" w:rsidRPr="00986AFA" w:rsidRDefault="001B4635" w:rsidP="005C62A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86AFA">
        <w:t xml:space="preserve">VETFOS-B12 </w:t>
      </w:r>
      <w:r w:rsidR="005C62A6" w:rsidRPr="00986AFA">
        <w:rPr>
          <w:bCs/>
        </w:rPr>
        <w:t xml:space="preserve">damar içi, deri altı ve kas içi olarak at, sığır, dana, koyun, keçi, köpek ve kedilerde şu dozlarda kullanılır: </w:t>
      </w: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86AFA">
        <w:rPr>
          <w:b/>
          <w:bCs/>
          <w:u w:val="single"/>
        </w:rPr>
        <w:t>Akut hastalıklarda;</w:t>
      </w:r>
      <w:r w:rsidRPr="00986AFA">
        <w:rPr>
          <w:bCs/>
        </w:rPr>
        <w:t xml:space="preserve"> </w:t>
      </w: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86AFA">
        <w:rPr>
          <w:bCs/>
        </w:rPr>
        <w:t>At, sığır:  5-25 ml/gün</w:t>
      </w: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86AFA">
        <w:rPr>
          <w:bCs/>
        </w:rPr>
        <w:t>Tay, dana:  5-12 ml/gün</w:t>
      </w: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86AFA">
        <w:rPr>
          <w:bCs/>
        </w:rPr>
        <w:t>Koyun, keçi: 2,5-5 ml/gün</w:t>
      </w: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86AFA">
        <w:rPr>
          <w:bCs/>
        </w:rPr>
        <w:t>Kuzu: 1,5-2,5 ml/gün</w:t>
      </w: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86AFA">
        <w:rPr>
          <w:bCs/>
        </w:rPr>
        <w:t>Köpek (büyüklüğüne göre): 0,5-5 ml/gün</w:t>
      </w: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86AFA">
        <w:rPr>
          <w:bCs/>
        </w:rPr>
        <w:t>Kedi, kürk hayvanı: 0,5-2,5 ml/gün</w:t>
      </w: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986AFA">
        <w:rPr>
          <w:color w:val="000000" w:themeColor="text1"/>
        </w:rPr>
        <w:t xml:space="preserve">Bu günlük dozlar, istenilen etki elde edilene kadar her gün tekrarlanır. </w:t>
      </w: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986AFA">
        <w:rPr>
          <w:b/>
          <w:bCs/>
          <w:color w:val="000000" w:themeColor="text1"/>
          <w:u w:val="single"/>
        </w:rPr>
        <w:t>Kronik hastalıklarda</w:t>
      </w:r>
      <w:r w:rsidRPr="00986AFA">
        <w:rPr>
          <w:bCs/>
          <w:color w:val="000000" w:themeColor="text1"/>
        </w:rPr>
        <w:t xml:space="preserve">; yukarıdaki dozların yarısı verilir, </w:t>
      </w:r>
      <w:r w:rsidRPr="00986AFA">
        <w:rPr>
          <w:color w:val="000000" w:themeColor="text1"/>
        </w:rPr>
        <w:t xml:space="preserve">istenilen etki elde edilene kadar </w:t>
      </w:r>
      <w:r w:rsidRPr="00986AFA">
        <w:rPr>
          <w:bCs/>
          <w:color w:val="000000" w:themeColor="text1"/>
        </w:rPr>
        <w:t xml:space="preserve">1-2 haftalık veya daha kısa aralarla tekrarlar yapılır. </w:t>
      </w: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986AFA">
        <w:rPr>
          <w:bCs/>
          <w:color w:val="000000" w:themeColor="text1"/>
        </w:rPr>
        <w:t>Sağlıklı hayvanlara verim artırıcı amaçla yukarıdaki dozların yarısı uygulanır.</w:t>
      </w: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B0CDB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86AFA">
        <w:rPr>
          <w:b/>
          <w:bCs/>
        </w:rPr>
        <w:t xml:space="preserve">ÖZEL KLİNİK BİLGİLER VE HEDEF TÜRLER İÇİN UYARILAR: </w:t>
      </w: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86AFA">
        <w:rPr>
          <w:bCs/>
        </w:rPr>
        <w:t xml:space="preserve">Damar içi uygulama aseptik şartlarda yapılmalıdır. </w:t>
      </w: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B0CDB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86AFA">
        <w:rPr>
          <w:b/>
          <w:bCs/>
        </w:rPr>
        <w:t xml:space="preserve">İSTENMEYEN/YAN ETKİLER: </w:t>
      </w: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86AFA">
        <w:rPr>
          <w:bCs/>
        </w:rPr>
        <w:t>Tavsiye edilen dozlarda herhangi bir yan etki gözlenmemiştir.</w:t>
      </w: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86AFA">
        <w:rPr>
          <w:b/>
          <w:bCs/>
        </w:rPr>
        <w:t xml:space="preserve">İLAÇ ETKİLEŞİMLERİ: </w:t>
      </w:r>
      <w:r w:rsidRPr="00986AFA">
        <w:rPr>
          <w:bCs/>
        </w:rPr>
        <w:t>Başka ilaçlarla karıştırılarak uygulanmamalıdır.</w:t>
      </w: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86AFA">
        <w:rPr>
          <w:b/>
          <w:bCs/>
        </w:rPr>
        <w:t>GIDALARDAKİ İLAÇ KALINTILARI HAKKINDA UYARILAR</w:t>
      </w: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86AFA">
        <w:rPr>
          <w:b/>
          <w:bCs/>
        </w:rPr>
        <w:t>İlaç kalıntı arınma süresi (i.k.a.s.): Et ve süt için 0 (sıfır) gündür.</w:t>
      </w: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86AFA">
        <w:rPr>
          <w:b/>
          <w:bCs/>
        </w:rPr>
        <w:t>KONTRENDİKASYONLARI</w:t>
      </w: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86AFA">
        <w:rPr>
          <w:bCs/>
        </w:rPr>
        <w:t xml:space="preserve">Bilinen bir </w:t>
      </w:r>
      <w:proofErr w:type="spellStart"/>
      <w:r w:rsidRPr="00986AFA">
        <w:rPr>
          <w:bCs/>
        </w:rPr>
        <w:t>kontrendikasyonu</w:t>
      </w:r>
      <w:proofErr w:type="spellEnd"/>
      <w:r w:rsidRPr="00986AFA">
        <w:rPr>
          <w:bCs/>
        </w:rPr>
        <w:t xml:space="preserve"> yoktur. </w:t>
      </w: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86AFA">
        <w:rPr>
          <w:b/>
          <w:bCs/>
          <w:i/>
        </w:rPr>
        <w:t>Gebelikte kullanım</w:t>
      </w:r>
      <w:r w:rsidRPr="00986AFA">
        <w:rPr>
          <w:bCs/>
        </w:rPr>
        <w:t xml:space="preserve">: Gebelikte kullanımında sakınca yoktur. </w:t>
      </w:r>
    </w:p>
    <w:p w:rsidR="001B4635" w:rsidRPr="00986AFA" w:rsidRDefault="001B4635" w:rsidP="005C62A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86AFA">
        <w:rPr>
          <w:b/>
          <w:bCs/>
        </w:rPr>
        <w:t xml:space="preserve">DOZ AŞIMINDA BELİRTİLER, TEDBİRLER VE ANTİDOTLAR </w:t>
      </w: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86AFA">
        <w:rPr>
          <w:bCs/>
        </w:rPr>
        <w:t>Tavsiye edilen dozları aşmayınız.</w:t>
      </w:r>
    </w:p>
    <w:p w:rsidR="00CB0CDB" w:rsidRPr="00986AFA" w:rsidRDefault="00CB0CDB" w:rsidP="005C62A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86AFA">
        <w:rPr>
          <w:b/>
          <w:bCs/>
        </w:rPr>
        <w:t>KULLANIM SONU İMHA VE HEDEF OLMAYAN TÜRLER İÇİN UYARILAR</w:t>
      </w: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86AFA">
        <w:rPr>
          <w:bCs/>
        </w:rPr>
        <w:t xml:space="preserve">Kullanılmamış veteriner tıbbi ürün veya bu üründen arta kalan atılacak materyalleri yerel yasaların gerekliliklerine göre imha edilmelidir. </w:t>
      </w: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86AFA">
        <w:rPr>
          <w:b/>
          <w:bCs/>
        </w:rPr>
        <w:t>GENEL UYARILAR</w:t>
      </w: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86AFA">
        <w:rPr>
          <w:bCs/>
        </w:rPr>
        <w:t>Kullanmadan önce ve beklenmeyen bir etki görüldüğünde veteriner hekime danışınız. Çocukların ulaşamayacağı yerde bulundurunuz.</w:t>
      </w: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86AFA">
        <w:rPr>
          <w:b/>
          <w:bCs/>
        </w:rPr>
        <w:t xml:space="preserve">UYGULAYICININ ALMASI GEREKEN ÖNLEMLER: </w:t>
      </w:r>
      <w:r w:rsidRPr="00986AFA">
        <w:rPr>
          <w:bCs/>
        </w:rPr>
        <w:t xml:space="preserve">Deri ve göze teması halinde derinizi ve gözlerinizi bol su ile yıkayınız. İlaç uygulandıktan sonra eller mutlaka yıkanmalıdır. </w:t>
      </w: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86AFA">
        <w:rPr>
          <w:b/>
          <w:bCs/>
        </w:rPr>
        <w:t>MUHAFAZA ŞARTLARI VE RAF ÖMRÜ</w:t>
      </w:r>
    </w:p>
    <w:p w:rsidR="005C62A6" w:rsidRPr="00986AFA" w:rsidRDefault="005C62A6" w:rsidP="005C62A6">
      <w:pPr>
        <w:jc w:val="both"/>
        <w:rPr>
          <w:bCs/>
          <w:color w:val="000000" w:themeColor="text1"/>
        </w:rPr>
      </w:pPr>
      <w:r w:rsidRPr="00986AFA">
        <w:rPr>
          <w:bCs/>
        </w:rPr>
        <w:t xml:space="preserve">Işıktan korunarak, oda sıcaklığında saklanmalıdır. Raf ömrü 24 aydır.  </w:t>
      </w:r>
      <w:r w:rsidRPr="00986AFA">
        <w:rPr>
          <w:bCs/>
          <w:color w:val="000000" w:themeColor="text1"/>
        </w:rPr>
        <w:t>Çözeltinin kapağı açıldıktan 28 gün sonra imha edilmelidir.</w:t>
      </w:r>
    </w:p>
    <w:p w:rsidR="005C62A6" w:rsidRPr="00986AFA" w:rsidRDefault="005C62A6" w:rsidP="005C62A6">
      <w:pPr>
        <w:jc w:val="both"/>
        <w:rPr>
          <w:bCs/>
          <w:strike/>
        </w:rPr>
      </w:pP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86AFA">
        <w:rPr>
          <w:b/>
          <w:bCs/>
        </w:rPr>
        <w:t>TİCARİ TAKDİM ŞEKLİ</w:t>
      </w: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</w:pPr>
      <w:r w:rsidRPr="00986AFA">
        <w:t xml:space="preserve">Karton kutu içerisinde; 20 ml, 50 ml, 100 ml ve 250 </w:t>
      </w:r>
      <w:proofErr w:type="spellStart"/>
      <w:r w:rsidRPr="00986AFA">
        <w:t>ml’lik</w:t>
      </w:r>
      <w:proofErr w:type="spellEnd"/>
      <w:r w:rsidRPr="00986AFA">
        <w:t xml:space="preserve"> kahve renkli cam şişelerde satışa sunulmaktadır.</w:t>
      </w: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86AFA">
        <w:rPr>
          <w:b/>
          <w:bCs/>
        </w:rPr>
        <w:t xml:space="preserve"> </w:t>
      </w: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86AFA">
        <w:rPr>
          <w:b/>
          <w:bCs/>
        </w:rPr>
        <w:t>SATIŞ YERİ VE ŞARTLARI</w:t>
      </w: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86AFA">
        <w:rPr>
          <w:bCs/>
        </w:rPr>
        <w:t>Veteriner hekim reçetesi ile veteriner muayenehanelerinde ve eczanelerde satılır. (VHR)</w:t>
      </w: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B0CDB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86AFA">
        <w:rPr>
          <w:b/>
          <w:bCs/>
        </w:rPr>
        <w:t xml:space="preserve">PROSPEKTÜSÜN ONAY TARİHİ: </w:t>
      </w:r>
      <w:r w:rsidR="00BE0607" w:rsidRPr="00986AFA">
        <w:rPr>
          <w:b/>
          <w:bCs/>
        </w:rPr>
        <w:t>17.01.2017</w:t>
      </w:r>
    </w:p>
    <w:p w:rsidR="005C62A6" w:rsidRPr="00986AFA" w:rsidRDefault="005C62A6" w:rsidP="005C62A6">
      <w:pPr>
        <w:rPr>
          <w:b/>
          <w:bCs/>
        </w:rPr>
      </w:pPr>
    </w:p>
    <w:p w:rsidR="00CB0CDB" w:rsidRPr="00986AFA" w:rsidRDefault="005C62A6" w:rsidP="00BE0607">
      <w:pPr>
        <w:rPr>
          <w:b/>
        </w:rPr>
      </w:pPr>
      <w:r w:rsidRPr="00986AFA">
        <w:rPr>
          <w:b/>
          <w:bCs/>
        </w:rPr>
        <w:t>GIDA, TARIM VE HAYVANCILIK BAKANLIĞI</w:t>
      </w:r>
      <w:r w:rsidRPr="00986AFA">
        <w:rPr>
          <w:b/>
        </w:rPr>
        <w:t xml:space="preserve"> </w:t>
      </w:r>
      <w:r w:rsidRPr="00986AFA">
        <w:rPr>
          <w:b/>
          <w:bCs/>
        </w:rPr>
        <w:t xml:space="preserve">PAZARLAMA İZİN TARİH VE NO: </w:t>
      </w:r>
      <w:r w:rsidR="00CB0CDB" w:rsidRPr="00986AFA">
        <w:rPr>
          <w:b/>
          <w:bCs/>
        </w:rPr>
        <w:t>23.09.2013-27/009</w:t>
      </w: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B0CDB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86AFA">
        <w:rPr>
          <w:b/>
          <w:bCs/>
        </w:rPr>
        <w:t xml:space="preserve">PAZARLAMA İZİN SAHİBİNİN ADI VE ADRESİ: </w:t>
      </w:r>
    </w:p>
    <w:p w:rsidR="00CB0CDB" w:rsidRPr="00986AFA" w:rsidRDefault="00FB450E" w:rsidP="005C62A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86AFA">
        <w:rPr>
          <w:bCs/>
        </w:rPr>
        <w:t>DEVA Holding A.Ş</w:t>
      </w:r>
      <w:r w:rsidR="005C62A6" w:rsidRPr="00986AFA">
        <w:rPr>
          <w:bCs/>
        </w:rPr>
        <w:t xml:space="preserve">. Halkalı Merkez Mah. Basın Ekspres Caddesi </w:t>
      </w:r>
      <w:proofErr w:type="gramStart"/>
      <w:r w:rsidR="005C62A6" w:rsidRPr="00986AFA">
        <w:rPr>
          <w:bCs/>
        </w:rPr>
        <w:t>No:l</w:t>
      </w:r>
      <w:proofErr w:type="gramEnd"/>
      <w:r w:rsidR="005C62A6" w:rsidRPr="00986AFA">
        <w:rPr>
          <w:bCs/>
        </w:rPr>
        <w:t xml:space="preserve"> Küçükçekmece / </w:t>
      </w:r>
      <w:r w:rsidR="00354D19" w:rsidRPr="00986AFA">
        <w:rPr>
          <w:bCs/>
        </w:rPr>
        <w:t xml:space="preserve">İSTANBUL </w:t>
      </w: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986AFA">
        <w:rPr>
          <w:bCs/>
        </w:rPr>
        <w:t xml:space="preserve">Tel: 0212 692 92 </w:t>
      </w:r>
      <w:proofErr w:type="spellStart"/>
      <w:r w:rsidRPr="00986AFA">
        <w:rPr>
          <w:bCs/>
        </w:rPr>
        <w:t>92</w:t>
      </w:r>
      <w:proofErr w:type="spellEnd"/>
      <w:r w:rsidRPr="00986AFA">
        <w:rPr>
          <w:bCs/>
        </w:rPr>
        <w:t xml:space="preserve"> Faks: 0 212 697 34 89 </w:t>
      </w:r>
    </w:p>
    <w:p w:rsidR="005C62A6" w:rsidRPr="00986AFA" w:rsidRDefault="005C62A6" w:rsidP="005C62A6">
      <w:pPr>
        <w:rPr>
          <w:b/>
          <w:bCs/>
        </w:rPr>
      </w:pPr>
    </w:p>
    <w:p w:rsidR="00CB0CDB" w:rsidRPr="00986AFA" w:rsidRDefault="00CB0CDB" w:rsidP="005C62A6">
      <w:pPr>
        <w:rPr>
          <w:b/>
          <w:bCs/>
        </w:rPr>
      </w:pPr>
      <w:r w:rsidRPr="00986AFA">
        <w:rPr>
          <w:b/>
          <w:bCs/>
        </w:rPr>
        <w:t>ÜRETİM</w:t>
      </w:r>
      <w:r w:rsidR="005C62A6" w:rsidRPr="00986AFA">
        <w:rPr>
          <w:b/>
          <w:bCs/>
        </w:rPr>
        <w:t xml:space="preserve"> YERİ: </w:t>
      </w:r>
    </w:p>
    <w:p w:rsidR="00C61FC4" w:rsidRPr="00986AFA" w:rsidRDefault="00C61FC4" w:rsidP="00C61FC4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AFA">
        <w:rPr>
          <w:rFonts w:ascii="Times New Roman" w:hAnsi="Times New Roman" w:cs="Times New Roman"/>
          <w:bCs/>
          <w:sz w:val="24"/>
          <w:szCs w:val="24"/>
        </w:rPr>
        <w:t xml:space="preserve">DEVA Holding A.Ş. Çerkezköy Organize Sanayi Bölgesi, Karaağaç  Mah. Atatürk Cad. No.32 59510 Kapaklı / TEKİRDAĞ </w:t>
      </w:r>
    </w:p>
    <w:p w:rsidR="00C61FC4" w:rsidRPr="00986AFA" w:rsidRDefault="00C61FC4" w:rsidP="00C61FC4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AFA">
        <w:rPr>
          <w:rFonts w:ascii="Times New Roman" w:hAnsi="Times New Roman" w:cs="Times New Roman"/>
          <w:bCs/>
          <w:sz w:val="24"/>
          <w:szCs w:val="24"/>
        </w:rPr>
        <w:t>Tel: 0 282 735 20 00 Faks: 0 282 758 16 83</w:t>
      </w:r>
    </w:p>
    <w:p w:rsidR="005C62A6" w:rsidRPr="00986AFA" w:rsidRDefault="005C62A6" w:rsidP="005C62A6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E0607" w:rsidRPr="00986AFA" w:rsidRDefault="00BE0607" w:rsidP="005C62A6">
      <w:pPr>
        <w:widowControl w:val="0"/>
        <w:autoSpaceDE w:val="0"/>
        <w:autoSpaceDN w:val="0"/>
        <w:adjustRightInd w:val="0"/>
        <w:jc w:val="both"/>
        <w:rPr>
          <w:bCs/>
          <w:u w:val="single"/>
        </w:rPr>
      </w:pPr>
    </w:p>
    <w:p w:rsidR="00B34EF0" w:rsidRPr="00986AFA" w:rsidRDefault="00B34EF0" w:rsidP="005C62A6">
      <w:pPr>
        <w:widowControl w:val="0"/>
        <w:autoSpaceDE w:val="0"/>
        <w:autoSpaceDN w:val="0"/>
        <w:adjustRightInd w:val="0"/>
        <w:jc w:val="both"/>
        <w:rPr>
          <w:bCs/>
          <w:u w:val="single"/>
        </w:rPr>
      </w:pPr>
    </w:p>
    <w:sectPr w:rsidR="00B34EF0" w:rsidRPr="00986AFA" w:rsidSect="00C27373">
      <w:headerReference w:type="default" r:id="rId7"/>
      <w:pgSz w:w="11906" w:h="16838"/>
      <w:pgMar w:top="1418" w:right="1418" w:bottom="1418" w:left="1418" w:header="1" w:footer="10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56D" w:rsidRDefault="0063056D" w:rsidP="004B1E21">
      <w:r>
        <w:separator/>
      </w:r>
    </w:p>
  </w:endnote>
  <w:endnote w:type="continuationSeparator" w:id="0">
    <w:p w:rsidR="0063056D" w:rsidRDefault="0063056D" w:rsidP="004B1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56D" w:rsidRDefault="0063056D" w:rsidP="004B1E21">
      <w:r>
        <w:separator/>
      </w:r>
    </w:p>
  </w:footnote>
  <w:footnote w:type="continuationSeparator" w:id="0">
    <w:p w:rsidR="0063056D" w:rsidRDefault="0063056D" w:rsidP="004B1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F8C" w:rsidRDefault="00266F8C" w:rsidP="00C80DDF">
    <w:pPr>
      <w:pStyle w:val="stbilgi"/>
      <w:ind w:left="-170"/>
    </w:pPr>
  </w:p>
  <w:p w:rsidR="00266F8C" w:rsidRDefault="00266F8C">
    <w:pPr>
      <w:pStyle w:val="stbilgi"/>
    </w:pPr>
  </w:p>
  <w:p w:rsidR="00266F8C" w:rsidRDefault="00266F8C" w:rsidP="001E78A3">
    <w:pPr>
      <w:pStyle w:val="stbilgi"/>
      <w:ind w:left="-340"/>
    </w:pPr>
  </w:p>
  <w:p w:rsidR="00266F8C" w:rsidRDefault="00266F8C" w:rsidP="00E659DB">
    <w:pPr>
      <w:pStyle w:val="stbilgi"/>
    </w:pPr>
    <w:r>
      <w:tab/>
    </w:r>
    <w:r>
      <w:tab/>
      <w:t xml:space="preserve"> </w:t>
    </w:r>
  </w:p>
  <w:p w:rsidR="00266F8C" w:rsidRDefault="00266F8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0D9F"/>
    <w:multiLevelType w:val="hybridMultilevel"/>
    <w:tmpl w:val="3198FD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03447"/>
    <w:multiLevelType w:val="hybridMultilevel"/>
    <w:tmpl w:val="79040B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C6790"/>
    <w:multiLevelType w:val="hybridMultilevel"/>
    <w:tmpl w:val="B39CE298"/>
    <w:lvl w:ilvl="0" w:tplc="041F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75469"/>
    <w:multiLevelType w:val="hybridMultilevel"/>
    <w:tmpl w:val="118472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20E06"/>
    <w:multiLevelType w:val="hybridMultilevel"/>
    <w:tmpl w:val="4E72017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3E066F"/>
    <w:multiLevelType w:val="hybridMultilevel"/>
    <w:tmpl w:val="5CEE718C"/>
    <w:lvl w:ilvl="0" w:tplc="041F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24727"/>
    <w:multiLevelType w:val="hybridMultilevel"/>
    <w:tmpl w:val="E264A04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61429"/>
    <w:multiLevelType w:val="hybridMultilevel"/>
    <w:tmpl w:val="4E64C11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904AAE"/>
    <w:multiLevelType w:val="hybridMultilevel"/>
    <w:tmpl w:val="7B1E8D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4B1E21"/>
    <w:rsid w:val="000142BD"/>
    <w:rsid w:val="00041639"/>
    <w:rsid w:val="00053965"/>
    <w:rsid w:val="000664FE"/>
    <w:rsid w:val="000708F3"/>
    <w:rsid w:val="000760F7"/>
    <w:rsid w:val="000763F7"/>
    <w:rsid w:val="0008158E"/>
    <w:rsid w:val="000A136D"/>
    <w:rsid w:val="000A32E4"/>
    <w:rsid w:val="000A392B"/>
    <w:rsid w:val="000B25F2"/>
    <w:rsid w:val="000C77E0"/>
    <w:rsid w:val="000D483F"/>
    <w:rsid w:val="000F049C"/>
    <w:rsid w:val="000F1262"/>
    <w:rsid w:val="001150F6"/>
    <w:rsid w:val="00120490"/>
    <w:rsid w:val="00163FC2"/>
    <w:rsid w:val="00167F2D"/>
    <w:rsid w:val="00182F8F"/>
    <w:rsid w:val="001832E1"/>
    <w:rsid w:val="00187AE9"/>
    <w:rsid w:val="00187DEC"/>
    <w:rsid w:val="001B4635"/>
    <w:rsid w:val="001B71BA"/>
    <w:rsid w:val="001C56C8"/>
    <w:rsid w:val="001D03A1"/>
    <w:rsid w:val="001E3335"/>
    <w:rsid w:val="001E44C3"/>
    <w:rsid w:val="001E78A3"/>
    <w:rsid w:val="00201385"/>
    <w:rsid w:val="002139AD"/>
    <w:rsid w:val="00222090"/>
    <w:rsid w:val="00225BE5"/>
    <w:rsid w:val="00225DB8"/>
    <w:rsid w:val="00250FA8"/>
    <w:rsid w:val="002556FC"/>
    <w:rsid w:val="00260BB0"/>
    <w:rsid w:val="002613F0"/>
    <w:rsid w:val="00266F8C"/>
    <w:rsid w:val="00284AB7"/>
    <w:rsid w:val="002920BF"/>
    <w:rsid w:val="002A099C"/>
    <w:rsid w:val="002A135D"/>
    <w:rsid w:val="002D1931"/>
    <w:rsid w:val="002E179B"/>
    <w:rsid w:val="002E6BDD"/>
    <w:rsid w:val="002F0D9F"/>
    <w:rsid w:val="00304365"/>
    <w:rsid w:val="00310324"/>
    <w:rsid w:val="00342444"/>
    <w:rsid w:val="0035154D"/>
    <w:rsid w:val="00354D19"/>
    <w:rsid w:val="00376D92"/>
    <w:rsid w:val="003A7104"/>
    <w:rsid w:val="003C5906"/>
    <w:rsid w:val="003C612D"/>
    <w:rsid w:val="003D2E15"/>
    <w:rsid w:val="003E7DCB"/>
    <w:rsid w:val="003F2ADB"/>
    <w:rsid w:val="00401265"/>
    <w:rsid w:val="00413D87"/>
    <w:rsid w:val="004211F2"/>
    <w:rsid w:val="004A48A4"/>
    <w:rsid w:val="004A4DD7"/>
    <w:rsid w:val="004B1E21"/>
    <w:rsid w:val="004B6313"/>
    <w:rsid w:val="004B6FCB"/>
    <w:rsid w:val="004F0288"/>
    <w:rsid w:val="00516FE3"/>
    <w:rsid w:val="00520C3C"/>
    <w:rsid w:val="005219FB"/>
    <w:rsid w:val="00527DDC"/>
    <w:rsid w:val="0056281F"/>
    <w:rsid w:val="00563B27"/>
    <w:rsid w:val="00582FBE"/>
    <w:rsid w:val="005A42D8"/>
    <w:rsid w:val="005B5A92"/>
    <w:rsid w:val="005C62A6"/>
    <w:rsid w:val="005D5D90"/>
    <w:rsid w:val="005F0D95"/>
    <w:rsid w:val="005F4DF0"/>
    <w:rsid w:val="00600AE3"/>
    <w:rsid w:val="00604E52"/>
    <w:rsid w:val="006166D0"/>
    <w:rsid w:val="0063056D"/>
    <w:rsid w:val="00644052"/>
    <w:rsid w:val="00657798"/>
    <w:rsid w:val="0066429F"/>
    <w:rsid w:val="00672507"/>
    <w:rsid w:val="00680616"/>
    <w:rsid w:val="00682E2A"/>
    <w:rsid w:val="00687863"/>
    <w:rsid w:val="0069037C"/>
    <w:rsid w:val="00691814"/>
    <w:rsid w:val="006C0D36"/>
    <w:rsid w:val="006C2387"/>
    <w:rsid w:val="006D4501"/>
    <w:rsid w:val="00702C2C"/>
    <w:rsid w:val="0070489B"/>
    <w:rsid w:val="00727B67"/>
    <w:rsid w:val="00733751"/>
    <w:rsid w:val="007525C9"/>
    <w:rsid w:val="00776C6F"/>
    <w:rsid w:val="00792099"/>
    <w:rsid w:val="00792269"/>
    <w:rsid w:val="007A63CE"/>
    <w:rsid w:val="007B190A"/>
    <w:rsid w:val="007D1C75"/>
    <w:rsid w:val="007D5F05"/>
    <w:rsid w:val="007E6160"/>
    <w:rsid w:val="007E6E5A"/>
    <w:rsid w:val="007F033B"/>
    <w:rsid w:val="007F351F"/>
    <w:rsid w:val="00803744"/>
    <w:rsid w:val="00805CEC"/>
    <w:rsid w:val="00805D8D"/>
    <w:rsid w:val="00820824"/>
    <w:rsid w:val="008224B9"/>
    <w:rsid w:val="00825DD2"/>
    <w:rsid w:val="00843F80"/>
    <w:rsid w:val="00854961"/>
    <w:rsid w:val="00865816"/>
    <w:rsid w:val="008A4105"/>
    <w:rsid w:val="008B33B6"/>
    <w:rsid w:val="008C67D3"/>
    <w:rsid w:val="008E3AE3"/>
    <w:rsid w:val="008E4F31"/>
    <w:rsid w:val="008E5FD1"/>
    <w:rsid w:val="008F7001"/>
    <w:rsid w:val="00900117"/>
    <w:rsid w:val="00905161"/>
    <w:rsid w:val="00912DC0"/>
    <w:rsid w:val="009136E6"/>
    <w:rsid w:val="00943FA1"/>
    <w:rsid w:val="0094429A"/>
    <w:rsid w:val="00965584"/>
    <w:rsid w:val="00980A29"/>
    <w:rsid w:val="00986AFA"/>
    <w:rsid w:val="009E134D"/>
    <w:rsid w:val="00A00AB0"/>
    <w:rsid w:val="00A4217A"/>
    <w:rsid w:val="00A62A69"/>
    <w:rsid w:val="00A72F5C"/>
    <w:rsid w:val="00A81E83"/>
    <w:rsid w:val="00AA1BA2"/>
    <w:rsid w:val="00AA5EAA"/>
    <w:rsid w:val="00AA738B"/>
    <w:rsid w:val="00AB3DFA"/>
    <w:rsid w:val="00AE3FDB"/>
    <w:rsid w:val="00AF0662"/>
    <w:rsid w:val="00B04DF4"/>
    <w:rsid w:val="00B068E0"/>
    <w:rsid w:val="00B17354"/>
    <w:rsid w:val="00B34EF0"/>
    <w:rsid w:val="00B5126F"/>
    <w:rsid w:val="00B81E48"/>
    <w:rsid w:val="00B94C69"/>
    <w:rsid w:val="00BB783E"/>
    <w:rsid w:val="00BC0215"/>
    <w:rsid w:val="00BC5FC1"/>
    <w:rsid w:val="00BE0607"/>
    <w:rsid w:val="00BE4937"/>
    <w:rsid w:val="00BF71CB"/>
    <w:rsid w:val="00C104B4"/>
    <w:rsid w:val="00C228DE"/>
    <w:rsid w:val="00C26CC1"/>
    <w:rsid w:val="00C27373"/>
    <w:rsid w:val="00C34D6B"/>
    <w:rsid w:val="00C54060"/>
    <w:rsid w:val="00C60721"/>
    <w:rsid w:val="00C61FC4"/>
    <w:rsid w:val="00C74D41"/>
    <w:rsid w:val="00C80DDF"/>
    <w:rsid w:val="00C84F58"/>
    <w:rsid w:val="00C85C9E"/>
    <w:rsid w:val="00C900DA"/>
    <w:rsid w:val="00CA1F36"/>
    <w:rsid w:val="00CA249A"/>
    <w:rsid w:val="00CB0CDB"/>
    <w:rsid w:val="00CB7A78"/>
    <w:rsid w:val="00CC6820"/>
    <w:rsid w:val="00CE1A17"/>
    <w:rsid w:val="00D01487"/>
    <w:rsid w:val="00D0537A"/>
    <w:rsid w:val="00D0671B"/>
    <w:rsid w:val="00D07E19"/>
    <w:rsid w:val="00D32653"/>
    <w:rsid w:val="00D43805"/>
    <w:rsid w:val="00D460ED"/>
    <w:rsid w:val="00D55EA2"/>
    <w:rsid w:val="00D71A2D"/>
    <w:rsid w:val="00D76427"/>
    <w:rsid w:val="00D85C4F"/>
    <w:rsid w:val="00DB04F7"/>
    <w:rsid w:val="00DB3F0E"/>
    <w:rsid w:val="00DC5C20"/>
    <w:rsid w:val="00E028F8"/>
    <w:rsid w:val="00E2254B"/>
    <w:rsid w:val="00E25570"/>
    <w:rsid w:val="00E26C9A"/>
    <w:rsid w:val="00E659DB"/>
    <w:rsid w:val="00E714E2"/>
    <w:rsid w:val="00E74675"/>
    <w:rsid w:val="00E931D1"/>
    <w:rsid w:val="00EC014C"/>
    <w:rsid w:val="00EC0E0A"/>
    <w:rsid w:val="00EF2C26"/>
    <w:rsid w:val="00F10DC6"/>
    <w:rsid w:val="00F135E0"/>
    <w:rsid w:val="00F34452"/>
    <w:rsid w:val="00F558A0"/>
    <w:rsid w:val="00F56576"/>
    <w:rsid w:val="00F6355C"/>
    <w:rsid w:val="00F80239"/>
    <w:rsid w:val="00FB24CC"/>
    <w:rsid w:val="00FB450E"/>
    <w:rsid w:val="00FE066D"/>
    <w:rsid w:val="00FE0D2B"/>
    <w:rsid w:val="00FE43C3"/>
    <w:rsid w:val="00FE6F9F"/>
    <w:rsid w:val="00FE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1E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B1E21"/>
  </w:style>
  <w:style w:type="paragraph" w:styleId="Altbilgi">
    <w:name w:val="footer"/>
    <w:basedOn w:val="Normal"/>
    <w:link w:val="AltbilgiChar"/>
    <w:uiPriority w:val="99"/>
    <w:unhideWhenUsed/>
    <w:rsid w:val="004B1E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4B1E21"/>
  </w:style>
  <w:style w:type="paragraph" w:styleId="BalonMetni">
    <w:name w:val="Balloon Text"/>
    <w:basedOn w:val="Normal"/>
    <w:link w:val="BalonMetniChar"/>
    <w:uiPriority w:val="99"/>
    <w:semiHidden/>
    <w:unhideWhenUsed/>
    <w:rsid w:val="004B1E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E2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C67D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139AD"/>
    <w:rPr>
      <w:color w:val="0000FF"/>
      <w:u w:val="single"/>
    </w:rPr>
  </w:style>
  <w:style w:type="paragraph" w:styleId="AralkYok">
    <w:name w:val="No Spacing"/>
    <w:uiPriority w:val="1"/>
    <w:qFormat/>
    <w:rsid w:val="00C61F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Kurt</dc:creator>
  <cp:keywords/>
  <dc:description/>
  <cp:lastModifiedBy>acoban</cp:lastModifiedBy>
  <cp:revision>5</cp:revision>
  <cp:lastPrinted>2011-05-02T11:46:00Z</cp:lastPrinted>
  <dcterms:created xsi:type="dcterms:W3CDTF">2017-01-23T09:01:00Z</dcterms:created>
  <dcterms:modified xsi:type="dcterms:W3CDTF">2019-05-16T08:05:00Z</dcterms:modified>
</cp:coreProperties>
</file>