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1" w:rsidRPr="00F57471" w:rsidRDefault="007C5171" w:rsidP="002A2AD5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t-BR"/>
        </w:rPr>
      </w:pPr>
    </w:p>
    <w:p w:rsidR="00DA008F" w:rsidRPr="00F57471" w:rsidRDefault="00DA008F" w:rsidP="002A2AD5">
      <w:pPr>
        <w:pStyle w:val="AralkYok"/>
        <w:spacing w:before="0" w:beforeAutospacing="0" w:after="0" w:afterAutospacing="0"/>
        <w:jc w:val="center"/>
        <w:rPr>
          <w:color w:val="000000" w:themeColor="text1"/>
        </w:rPr>
      </w:pPr>
      <w:r w:rsidRPr="00F57471">
        <w:rPr>
          <w:color w:val="000000" w:themeColor="text1"/>
        </w:rPr>
        <w:t>Sadece Hayvan Sağlığında Kullanılır</w:t>
      </w:r>
    </w:p>
    <w:p w:rsidR="00DA008F" w:rsidRPr="00F57471" w:rsidRDefault="00364D42" w:rsidP="002A2AD5">
      <w:pPr>
        <w:pStyle w:val="AralkYok"/>
        <w:spacing w:before="0" w:beforeAutospacing="0" w:after="0" w:afterAutospacing="0"/>
        <w:jc w:val="center"/>
        <w:rPr>
          <w:b/>
          <w:color w:val="000000" w:themeColor="text1"/>
        </w:rPr>
      </w:pPr>
      <w:r w:rsidRPr="00F57471">
        <w:rPr>
          <w:b/>
          <w:color w:val="000000" w:themeColor="text1"/>
        </w:rPr>
        <w:t>MAKSMEKTİN</w:t>
      </w:r>
    </w:p>
    <w:p w:rsidR="007C5171" w:rsidRPr="00F57471" w:rsidRDefault="00364D42" w:rsidP="002A2AD5">
      <w:pPr>
        <w:pStyle w:val="AralkYok"/>
        <w:spacing w:before="0" w:beforeAutospacing="0" w:after="0" w:afterAutospacing="0"/>
        <w:jc w:val="center"/>
        <w:rPr>
          <w:b/>
          <w:color w:val="000000" w:themeColor="text1"/>
        </w:rPr>
      </w:pPr>
      <w:r w:rsidRPr="00F57471">
        <w:rPr>
          <w:b/>
          <w:color w:val="000000" w:themeColor="text1"/>
        </w:rPr>
        <w:t>Dökme</w:t>
      </w:r>
      <w:r w:rsidR="00DA008F" w:rsidRPr="00F57471">
        <w:rPr>
          <w:b/>
          <w:color w:val="000000" w:themeColor="text1"/>
        </w:rPr>
        <w:t xml:space="preserve"> Çözelti</w:t>
      </w:r>
    </w:p>
    <w:p w:rsidR="000C4850" w:rsidRPr="00F57471" w:rsidRDefault="000C4850" w:rsidP="002A2AD5">
      <w:pPr>
        <w:pStyle w:val="AralkYok"/>
        <w:spacing w:before="0" w:beforeAutospacing="0" w:after="0" w:afterAutospacing="0"/>
        <w:jc w:val="center"/>
        <w:rPr>
          <w:color w:val="000000" w:themeColor="text1"/>
        </w:rPr>
      </w:pPr>
      <w:r w:rsidRPr="00F57471">
        <w:rPr>
          <w:color w:val="000000" w:themeColor="text1"/>
        </w:rPr>
        <w:t xml:space="preserve">Veteriner </w:t>
      </w:r>
      <w:r w:rsidR="00466E7D" w:rsidRPr="00F57471">
        <w:rPr>
          <w:color w:val="000000" w:themeColor="text1"/>
        </w:rPr>
        <w:t>Endektosit</w:t>
      </w:r>
    </w:p>
    <w:p w:rsidR="00DA008F" w:rsidRPr="00F57471" w:rsidRDefault="00DA008F" w:rsidP="002A2AD5">
      <w:pPr>
        <w:pStyle w:val="AralkYok"/>
        <w:spacing w:before="0" w:beforeAutospacing="0" w:after="0" w:afterAutospacing="0"/>
        <w:jc w:val="both"/>
        <w:rPr>
          <w:color w:val="000000" w:themeColor="text1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BİLEŞİMİ</w:t>
      </w:r>
    </w:p>
    <w:p w:rsidR="00364D42" w:rsidRPr="00F57471" w:rsidRDefault="000C4850" w:rsidP="002A2AD5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Maksmektin</w:t>
      </w:r>
      <w:proofErr w:type="spellEnd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Dökme Çözelti, mavi renkli berrak bir çözelti olup, beher </w:t>
      </w:r>
      <w:proofErr w:type="spellStart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ml’sinde</w:t>
      </w:r>
      <w:proofErr w:type="spellEnd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5 mg </w:t>
      </w:r>
      <w:proofErr w:type="spellStart"/>
      <w:r w:rsidR="006866C6"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vermektin</w:t>
      </w:r>
      <w:proofErr w:type="spellEnd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32534B" w:rsidRPr="00F5747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ve yardımcı madde olarak Patent </w:t>
      </w:r>
      <w:proofErr w:type="spellStart"/>
      <w:r w:rsidR="0032534B" w:rsidRPr="00F5747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Blue</w:t>
      </w:r>
      <w:proofErr w:type="spellEnd"/>
      <w:r w:rsidR="0032534B" w:rsidRPr="00F57471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V</w:t>
      </w:r>
      <w:r w:rsidR="0032534B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içerir. </w:t>
      </w:r>
    </w:p>
    <w:p w:rsidR="00301E55" w:rsidRPr="00F57471" w:rsidRDefault="00301E55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FARMAKOLOJİK ÖZELLİKLERİ</w:t>
      </w:r>
    </w:p>
    <w:p w:rsidR="00A03C50" w:rsidRPr="00F57471" w:rsidRDefault="00A03C50" w:rsidP="002A2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Farmakodinamik </w:t>
      </w:r>
      <w:r w:rsidR="0029179A" w:rsidRPr="00F57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özellikler</w:t>
      </w:r>
      <w:r w:rsidR="00555E12" w:rsidRPr="00F57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:</w:t>
      </w:r>
    </w:p>
    <w:p w:rsidR="00CC09B8" w:rsidRPr="00F57471" w:rsidRDefault="00CC09B8" w:rsidP="00CC0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İvermektin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endektositlerin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makrosiklik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lakton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sınıfının bir üyesidir ve özgün bir etki mekanizmasına sahiptir. Bu sınıfta yer alan bileşikler omurgasızların sinir ve kas hücrelerinde oluşan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glutamat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kapılı klorür iyonu kanallarına seçici olarak ve yüksek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afiniteyle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bağlanır. Bu durum, sinir veya kas hücresinin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hiperpolarizasyonu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hücre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membranının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klorür iyonlarını geçirgenliğinde artışa neden olarak, parazitin felç olmasına ve ölümüne yol açar. Bu sınıfa ait bileşikler,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nörotransmitter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gama-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aminobütirik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asit (GABA) tarafından kapı oluşturulanlar gibi diğer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ligand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kapılı klorür kanallarıyla da etkileşime girebilir.</w:t>
      </w:r>
      <w:r w:rsidRPr="00F57471">
        <w:rPr>
          <w:rFonts w:ascii="Arial" w:eastAsia="Times New Roman" w:hAnsi="Arial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sınıfta yer alan bileşikler için güvenlilik sınırı; memelilerde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glutamat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kapılı klorür kanalları bulunmaması,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makrosiklik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laktonların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memelilerdeki diğer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ligand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kapılı klorür kanalları için düşük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afiniteye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sahip olması ve kan-beyin bariyerini kolayca geçememesi durumuyla ilişkilendirilebilir.</w:t>
      </w:r>
    </w:p>
    <w:p w:rsidR="00CC09B8" w:rsidRPr="00F57471" w:rsidRDefault="00CC09B8" w:rsidP="00CC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proofErr w:type="spellStart"/>
      <w:r w:rsidRPr="00F57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Farmakokinetik</w:t>
      </w:r>
      <w:proofErr w:type="spellEnd"/>
      <w:r w:rsidRPr="00F57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özellikler:</w:t>
      </w:r>
    </w:p>
    <w:p w:rsidR="006751FE" w:rsidRPr="00F57471" w:rsidRDefault="00FC4CBE" w:rsidP="00CC0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Vücut ağırlığının kilogramı başına </w:t>
      </w:r>
      <w:proofErr w:type="gram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0.5</w:t>
      </w:r>
      <w:proofErr w:type="gram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mg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ivermektin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topikal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olarak uygulandıktan sonra, 16.89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ng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/ml 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Cmax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birlikte tedaviden sonraki 36-144 saatler arasında (T-</w:t>
      </w: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max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3.7 gündür)</w:t>
      </w:r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plazma konsantrasyonları artarak 12-16 </w:t>
      </w:r>
      <w:proofErr w:type="spellStart"/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ng</w:t>
      </w:r>
      <w:proofErr w:type="spellEnd"/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/ml seviyesinde kalır.</w:t>
      </w:r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6. günden sonra, </w:t>
      </w:r>
      <w:proofErr w:type="spellStart"/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ivermektin</w:t>
      </w:r>
      <w:proofErr w:type="spellEnd"/>
      <w:r w:rsidR="009914AA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D61D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kademeli olarak azalarak 28. günde 2</w:t>
      </w:r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ng</w:t>
      </w:r>
      <w:proofErr w:type="spell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</w:t>
      </w:r>
      <w:proofErr w:type="spell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ml’ye</w:t>
      </w:r>
      <w:proofErr w:type="spell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düşer.</w:t>
      </w:r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Bahsedilen </w:t>
      </w:r>
      <w:proofErr w:type="gram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konsantrasyonlar</w:t>
      </w:r>
      <w:proofErr w:type="gram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ivermektinin</w:t>
      </w:r>
      <w:proofErr w:type="spell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ana bileşiği olan 22,23-</w:t>
      </w:r>
      <w:proofErr w:type="spell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dihidroavermektin</w:t>
      </w:r>
      <w:proofErr w:type="spell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B1a ile ilgilidir.</w:t>
      </w:r>
      <w:r w:rsidR="008853BF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6.4 gün </w:t>
      </w:r>
      <w:proofErr w:type="gram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eliminasyon</w:t>
      </w:r>
      <w:proofErr w:type="gramEnd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yarılanma ömrü ile birlikte </w:t>
      </w:r>
      <w:proofErr w:type="spellStart"/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ivermektin</w:t>
      </w:r>
      <w:proofErr w:type="spellEnd"/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ortalaması </w:t>
      </w:r>
      <w:r w:rsidR="00C16E58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yaklaşık </w:t>
      </w:r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4157 </w:t>
      </w:r>
      <w:proofErr w:type="spellStart"/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ng</w:t>
      </w:r>
      <w:proofErr w:type="spellEnd"/>
      <w:r w:rsidR="00852145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/ml/saattir.</w:t>
      </w:r>
      <w:r w:rsidR="009914AA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751FE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Karaciğer ve yağda en yüksek, kas dokusunda ise en düşük kalıntı seviyeleri bulunur. Atılım temel olarak dışkıyla ve daha az oranda idrarla gerçekleşir.</w:t>
      </w:r>
    </w:p>
    <w:p w:rsidR="00FC4CBE" w:rsidRPr="00F57471" w:rsidRDefault="00FC4CBE" w:rsidP="00CC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KULLANIM SAHASI/ENDİKASYONLAR</w:t>
      </w:r>
    </w:p>
    <w:p w:rsidR="00E21B59" w:rsidRPr="00F57471" w:rsidRDefault="00301E55" w:rsidP="00E21B59">
      <w:pPr>
        <w:pStyle w:val="GvdeMetni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Maksmektin</w:t>
      </w:r>
      <w:proofErr w:type="spellEnd"/>
      <w:r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Dökme Çözelti,</w:t>
      </w:r>
      <w:r w:rsidR="00E21B59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64E32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besi sığırları </w:t>
      </w:r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</w:t>
      </w:r>
      <w:proofErr w:type="spellStart"/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laktasyon</w:t>
      </w:r>
      <w:proofErr w:type="spellEnd"/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döneminde olmayan süt sığırlarında </w:t>
      </w:r>
      <w:r w:rsidR="00A37490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mide-bağırsak </w:t>
      </w:r>
      <w:r w:rsidR="007265CF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kıl kurtları</w:t>
      </w:r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akciğer </w:t>
      </w:r>
      <w:r w:rsidR="007265CF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kıl </w:t>
      </w:r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kurtları, göz </w:t>
      </w:r>
      <w:r w:rsidR="007265CF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kıl </w:t>
      </w:r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kurtları, </w:t>
      </w:r>
      <w:proofErr w:type="spellStart"/>
      <w:r w:rsidR="00906413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hipodermalar</w:t>
      </w:r>
      <w:proofErr w:type="spellEnd"/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F9463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koryoptik</w:t>
      </w:r>
      <w:proofErr w:type="spellEnd"/>
      <w:r w:rsidR="00B24FC8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</w:t>
      </w:r>
      <w:proofErr w:type="spellStart"/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sarkoptik</w:t>
      </w:r>
      <w:proofErr w:type="spellEnd"/>
      <w:r w:rsidR="00E21B59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uyuz ile emici ve </w:t>
      </w:r>
      <w:r w:rsidR="00B64E32" w:rsidRPr="00F57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ısırıcı bitlere karşı tedavi ve kontrol amacıyla kullanılır.</w:t>
      </w:r>
      <w:r w:rsidR="00B64E32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B59" w:rsidRPr="00F57471" w:rsidRDefault="00A37490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Mide-bağırsak </w:t>
      </w:r>
      <w:r w:rsidR="007265CF"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kıl kurtları</w:t>
      </w:r>
      <w:r w:rsidR="00E21B59"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(ergin ve dördüncü evre larvalar):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Ostertagia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ostertagi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inhibe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edilmiş evre </w:t>
      </w:r>
      <w:proofErr w:type="gram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dahil</w:t>
      </w:r>
      <w:proofErr w:type="gram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Haemonchus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placei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Trichostrongylus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axei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T.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colubriformis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Cooperia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spp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Oesophagostomum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radiatum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Strongyloides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papillosus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(ergin)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Trichuris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spp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(ergin)</w:t>
      </w:r>
    </w:p>
    <w:p w:rsidR="00E21B59" w:rsidRPr="00F57471" w:rsidRDefault="00E21B59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7471" w:rsidRPr="00F57471" w:rsidRDefault="00F57471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7D70" w:rsidRPr="00F57471" w:rsidRDefault="00237D70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Akciğer </w:t>
      </w:r>
      <w:r w:rsidR="007265CF"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kıl </w:t>
      </w: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kurtları (ergin ve dördüncü evre larvalar):</w:t>
      </w: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Dictyocaulus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viviparus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Göz </w:t>
      </w:r>
      <w:r w:rsidR="007265CF"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kıl </w:t>
      </w: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kurtları (ergin):</w:t>
      </w:r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Thelazia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spp</w:t>
      </w:r>
      <w:proofErr w:type="spellEnd"/>
    </w:p>
    <w:p w:rsidR="00E21B59" w:rsidRPr="00F57471" w:rsidRDefault="00E21B59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B59" w:rsidRPr="00F57471" w:rsidRDefault="0080662D" w:rsidP="00E21B5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Hipodermalar</w:t>
      </w:r>
      <w:r w:rsidRPr="00F57471" w:rsidDel="008066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21B59"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(parazitik evreler):</w:t>
      </w:r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Hypoderma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bovis</w:t>
      </w:r>
      <w:proofErr w:type="spellEnd"/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H.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lineatum</w:t>
      </w:r>
      <w:proofErr w:type="spellEnd"/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E7EB3" w:rsidRPr="00F57471" w:rsidRDefault="006B7742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Uyuz</w:t>
      </w:r>
    </w:p>
    <w:p w:rsidR="002E7EB3" w:rsidRPr="00F57471" w:rsidRDefault="00E21B59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Chorioptes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bovis</w:t>
      </w:r>
      <w:proofErr w:type="spellEnd"/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Sarcoptes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scabiei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var.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bovis</w:t>
      </w:r>
      <w:proofErr w:type="spellEnd"/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E7EB3" w:rsidRPr="00F57471" w:rsidRDefault="006B7742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Bit</w:t>
      </w:r>
    </w:p>
    <w:p w:rsidR="002E7EB3" w:rsidRPr="00F57471" w:rsidRDefault="002E7EB3" w:rsidP="002E7EB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Linognathus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vituli</w:t>
      </w:r>
      <w:proofErr w:type="spellEnd"/>
    </w:p>
    <w:p w:rsidR="002E7EB3" w:rsidRPr="00F57471" w:rsidRDefault="002E7EB3" w:rsidP="006B77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Haematopinus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eurysternus</w:t>
      </w:r>
      <w:proofErr w:type="spellEnd"/>
    </w:p>
    <w:p w:rsidR="002E7EB3" w:rsidRPr="00F57471" w:rsidRDefault="002E7EB3" w:rsidP="006B77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Solenopotes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capillatus</w:t>
      </w:r>
      <w:proofErr w:type="spellEnd"/>
    </w:p>
    <w:p w:rsidR="008853BF" w:rsidRPr="00F57471" w:rsidRDefault="008853BF" w:rsidP="006B77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Damalinia</w:t>
      </w:r>
      <w:proofErr w:type="spellEnd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bovis</w:t>
      </w:r>
      <w:proofErr w:type="spellEnd"/>
    </w:p>
    <w:p w:rsidR="006B7742" w:rsidRPr="00F57471" w:rsidRDefault="006B7742" w:rsidP="006B774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6E7D" w:rsidRPr="00F57471" w:rsidRDefault="00466E7D" w:rsidP="00466E7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Tavsiye edilen dozda kullanım ile şu enfeksiyonların </w:t>
      </w:r>
      <w:proofErr w:type="spellStart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kontolünü</w:t>
      </w:r>
      <w:proofErr w:type="spellEnd"/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sağlar; 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tedaviden sonra 14. güne kadar </w:t>
      </w:r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Trichostrongylus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axei</w:t>
      </w:r>
      <w:proofErr w:type="spell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ve </w:t>
      </w:r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Cooperia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spp</w:t>
      </w:r>
      <w:proofErr w:type="spellEnd"/>
      <w:proofErr w:type="gramStart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.,</w:t>
      </w:r>
      <w:proofErr w:type="gram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tedaviden sonra 21. güne kadar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Ostertagia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Oesophagostomum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radiatum</w:t>
      </w:r>
      <w:proofErr w:type="spell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tedaviden sonra 28. güne kadar </w:t>
      </w:r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Dictyocaulus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viviparus</w:t>
      </w:r>
      <w:proofErr w:type="spell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(akciğer </w:t>
      </w:r>
      <w:r w:rsidR="0080662D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kıl 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kurdu). </w:t>
      </w:r>
    </w:p>
    <w:p w:rsidR="00466E7D" w:rsidRPr="00F57471" w:rsidRDefault="00466E7D" w:rsidP="00466E7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Ayrıca tedaviden itibaren 35 güne kadar boynuz sineği (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Haematobia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irritans</w:t>
      </w:r>
      <w:proofErr w:type="spell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için de kontrol sağlar.</w:t>
      </w:r>
    </w:p>
    <w:p w:rsidR="00466E7D" w:rsidRPr="00F57471" w:rsidRDefault="00466E7D" w:rsidP="00466E7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Tedavinin zamanlaması, epidemiyolojik faktörlere ve işletmenin özelliklerine göre değişebilir. Uygulama programı veteriner hekim tarafından değerlendirilmelidir.</w:t>
      </w:r>
    </w:p>
    <w:p w:rsidR="00364D42" w:rsidRPr="00F57471" w:rsidRDefault="00364D42" w:rsidP="006B7742">
      <w:pPr>
        <w:pStyle w:val="GvdeMetni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KULLANIM ŞEKLİ VE DOZU</w:t>
      </w:r>
    </w:p>
    <w:p w:rsidR="006A58EA" w:rsidRPr="00F57471" w:rsidRDefault="006A58EA" w:rsidP="006A58EA">
      <w:pPr>
        <w:pStyle w:val="Balk1"/>
        <w:jc w:val="left"/>
        <w:rPr>
          <w:b w:val="0"/>
          <w:i w:val="0"/>
          <w:color w:val="000000" w:themeColor="text1"/>
        </w:rPr>
      </w:pPr>
      <w:r w:rsidRPr="00F57471">
        <w:rPr>
          <w:b w:val="0"/>
          <w:i w:val="0"/>
          <w:color w:val="000000" w:themeColor="text1"/>
        </w:rPr>
        <w:t xml:space="preserve">Veteriner hekim tarafından başka şekilde tavsiye edilmediği takdirde; </w:t>
      </w:r>
    </w:p>
    <w:p w:rsidR="00E16ABA" w:rsidRPr="00F57471" w:rsidRDefault="006A58EA" w:rsidP="00A47F78">
      <w:pPr>
        <w:pStyle w:val="Balk1"/>
        <w:jc w:val="both"/>
        <w:rPr>
          <w:b w:val="0"/>
          <w:i w:val="0"/>
          <w:color w:val="000000" w:themeColor="text1"/>
        </w:rPr>
      </w:pPr>
      <w:proofErr w:type="spellStart"/>
      <w:r w:rsidRPr="00F57471">
        <w:rPr>
          <w:b w:val="0"/>
          <w:i w:val="0"/>
          <w:color w:val="000000" w:themeColor="text1"/>
        </w:rPr>
        <w:t>Maksmektin</w:t>
      </w:r>
      <w:proofErr w:type="spellEnd"/>
      <w:r w:rsidRPr="00F57471">
        <w:rPr>
          <w:b w:val="0"/>
          <w:i w:val="0"/>
          <w:color w:val="000000" w:themeColor="text1"/>
        </w:rPr>
        <w:t xml:space="preserve"> Dökme Çözelti, </w:t>
      </w:r>
      <w:r w:rsidR="00A47F78" w:rsidRPr="00F57471">
        <w:rPr>
          <w:b w:val="0"/>
          <w:i w:val="0"/>
          <w:color w:val="000000" w:themeColor="text1"/>
        </w:rPr>
        <w:t xml:space="preserve">sırtın orta hattı boyunca, omuz başı ile kuyruk başı arasında dar bir şerit halinde dökülerek uygulanır. </w:t>
      </w:r>
      <w:r w:rsidR="00DE389A" w:rsidRPr="00F57471">
        <w:rPr>
          <w:b w:val="0"/>
          <w:i w:val="0"/>
          <w:color w:val="000000" w:themeColor="text1"/>
        </w:rPr>
        <w:t xml:space="preserve">0,5 mg/kg canlı ağırlık olacak şekilde pratik uygulama dozu 1 ml/10 kg </w:t>
      </w:r>
      <w:r w:rsidRPr="00F57471">
        <w:rPr>
          <w:b w:val="0"/>
          <w:i w:val="0"/>
          <w:color w:val="000000" w:themeColor="text1"/>
        </w:rPr>
        <w:t>canlı ağırlı</w:t>
      </w:r>
      <w:r w:rsidR="00DE389A" w:rsidRPr="00F57471">
        <w:rPr>
          <w:b w:val="0"/>
          <w:i w:val="0"/>
          <w:color w:val="000000" w:themeColor="text1"/>
        </w:rPr>
        <w:t>ktır.</w:t>
      </w:r>
      <w:r w:rsidR="00BA4E96" w:rsidRPr="00F57471">
        <w:rPr>
          <w:b w:val="0"/>
          <w:i w:val="0"/>
          <w:color w:val="000000" w:themeColor="text1"/>
        </w:rPr>
        <w:t xml:space="preserve"> </w:t>
      </w:r>
      <w:r w:rsidR="00E16ABA" w:rsidRPr="00F57471">
        <w:rPr>
          <w:b w:val="0"/>
          <w:i w:val="0"/>
          <w:color w:val="000000" w:themeColor="text1"/>
        </w:rPr>
        <w:t>Doğru dozaj için hayvanların vücut ağırlığı mümkü</w:t>
      </w:r>
      <w:r w:rsidR="00A47F78" w:rsidRPr="00F57471">
        <w:rPr>
          <w:b w:val="0"/>
          <w:i w:val="0"/>
          <w:color w:val="000000" w:themeColor="text1"/>
        </w:rPr>
        <w:t xml:space="preserve">n olduğunda doğru ölçülmelidir. </w:t>
      </w:r>
      <w:proofErr w:type="spellStart"/>
      <w:r w:rsidR="00E16ABA" w:rsidRPr="00F57471">
        <w:rPr>
          <w:b w:val="0"/>
          <w:i w:val="0"/>
          <w:color w:val="000000" w:themeColor="text1"/>
        </w:rPr>
        <w:t>Dozajlama</w:t>
      </w:r>
      <w:proofErr w:type="spellEnd"/>
      <w:r w:rsidR="00E16ABA" w:rsidRPr="00F57471">
        <w:rPr>
          <w:b w:val="0"/>
          <w:i w:val="0"/>
          <w:color w:val="000000" w:themeColor="text1"/>
        </w:rPr>
        <w:t xml:space="preserve"> cihazının doğruluğu kontrol edilmelidir.</w:t>
      </w:r>
    </w:p>
    <w:p w:rsidR="00E16ABA" w:rsidRPr="00F57471" w:rsidRDefault="00234E1F" w:rsidP="00A47F78">
      <w:pPr>
        <w:pStyle w:val="Balk1"/>
        <w:jc w:val="both"/>
        <w:rPr>
          <w:b w:val="0"/>
          <w:i w:val="0"/>
          <w:color w:val="000000" w:themeColor="text1"/>
        </w:rPr>
      </w:pPr>
      <w:r w:rsidRPr="00F57471">
        <w:rPr>
          <w:b w:val="0"/>
          <w:i w:val="0"/>
          <w:color w:val="000000" w:themeColor="text1"/>
        </w:rPr>
        <w:t>Uygulama sıklığı ve programı veteriner hekim tarafından değerlendirilmelidir.</w:t>
      </w:r>
    </w:p>
    <w:p w:rsidR="00237D70" w:rsidRPr="00F57471" w:rsidRDefault="00237D70" w:rsidP="002A2AD5">
      <w:pPr>
        <w:pStyle w:val="Balk1"/>
        <w:jc w:val="both"/>
        <w:rPr>
          <w:i w:val="0"/>
          <w:color w:val="000000" w:themeColor="text1"/>
        </w:rPr>
      </w:pPr>
    </w:p>
    <w:p w:rsidR="007C5171" w:rsidRPr="00F57471" w:rsidRDefault="007C5171" w:rsidP="002A2AD5">
      <w:pPr>
        <w:pStyle w:val="Balk1"/>
        <w:jc w:val="both"/>
        <w:rPr>
          <w:i w:val="0"/>
          <w:color w:val="000000" w:themeColor="text1"/>
        </w:rPr>
      </w:pPr>
      <w:r w:rsidRPr="00F57471">
        <w:rPr>
          <w:i w:val="0"/>
          <w:color w:val="000000" w:themeColor="text1"/>
        </w:rPr>
        <w:t>ÖZEL KLİNİK BİLGİLER VE HEDEF TÜRLER İÇİN UYARILAR</w:t>
      </w:r>
    </w:p>
    <w:p w:rsidR="00CE33F2" w:rsidRPr="00F57471" w:rsidRDefault="001A40ED" w:rsidP="00237D70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Sığır derisinin ya da tüylerinin ıslak/nemli olması durumunda tedavi yapılmamalıdır. </w:t>
      </w:r>
    </w:p>
    <w:p w:rsidR="00CE33F2" w:rsidRPr="00F57471" w:rsidRDefault="00CE33F2" w:rsidP="00CE33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Uyuz, uyuz kabukları veya diğer lezyonların bulunabildiği ya da çamur veya gübre ile </w:t>
      </w: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kontamine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deri bölgelerine uygulanmamalıdır.</w:t>
      </w:r>
    </w:p>
    <w:p w:rsidR="00AF3588" w:rsidRPr="00F57471" w:rsidRDefault="001A40ED" w:rsidP="00A47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Uygulama yapıldıktan sonra 2 saate kadar yağmur yağması durumunda, ürünün etkinliğinde azalma olabilir. Ancak, </w:t>
      </w:r>
      <w:r w:rsidR="00AF3588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etkinliği kanıtlanmış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Ostertagia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 </w:t>
      </w:r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Dictyocaulus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viviparus</w:t>
      </w:r>
      <w:proofErr w:type="spellEnd"/>
      <w:r w:rsidR="00AF3588"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="00AF3588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enfeksiyonlarına</w:t>
      </w:r>
      <w:proofErr w:type="gramEnd"/>
      <w:r w:rsidR="00AF3588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karşı tedaviden hemen sonra yağmur yağması durumunda veya s</w:t>
      </w:r>
      <w:r w:rsidR="00AF3588"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ığır derisinin ya da tüylerinin ıslak/nemli olması durumunda bile </w:t>
      </w:r>
      <w:r w:rsidR="00681782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ürünün etkinliği </w:t>
      </w:r>
      <w:r w:rsidR="00AF3588"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tersi yönde etkilenmez.</w:t>
      </w:r>
    </w:p>
    <w:p w:rsidR="007E1658" w:rsidRPr="00F57471" w:rsidRDefault="00296237" w:rsidP="00A47F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Sığırda</w:t>
      </w:r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Ostertagia</w:t>
      </w:r>
      <w:proofErr w:type="spellEnd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F57471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ostertagi</w:t>
      </w:r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’ye</w:t>
      </w:r>
      <w:proofErr w:type="spellEnd"/>
      <w:r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karşı direnç gelişimi bildirilmiştir. </w:t>
      </w:r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Bu nedenle bu ürünün kullanımı, </w:t>
      </w:r>
      <w:proofErr w:type="spellStart"/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helmintlere</w:t>
      </w:r>
      <w:proofErr w:type="spellEnd"/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karşı duyarlılık hakkındaki yerel </w:t>
      </w:r>
      <w:r w:rsidR="007E1658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(bölgesel veya çiftlik) </w:t>
      </w:r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epidemiyolojik bilgilere ve </w:t>
      </w:r>
      <w:proofErr w:type="spellStart"/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antihelmintik</w:t>
      </w:r>
      <w:proofErr w:type="spellEnd"/>
      <w:r w:rsidR="00EB1865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direncine karşı </w:t>
      </w:r>
      <w:r w:rsidR="007E1658" w:rsidRPr="00F574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sonraki seçimi sınırlandırma yollarına ilişkin tavsiyelere dayalı olmalıdır. </w:t>
      </w:r>
    </w:p>
    <w:p w:rsidR="00CE33F2" w:rsidRPr="00F57471" w:rsidRDefault="00CE33F2" w:rsidP="00CE33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Hypoderma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larvalarının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özefagus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omurilikte ölmesine bağlı olarak oluşabilen ikincil reaksiyonları önlemek için, Nokra sineği mevsiminin bitimini takiben ve larvanın dinlenme alanına geçme döneminden önce ürünün uygulanması tavsiye edilir.</w:t>
      </w:r>
    </w:p>
    <w:p w:rsidR="00A47F78" w:rsidRPr="00F57471" w:rsidRDefault="00A47F78" w:rsidP="00A47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Direnç gelişimi riskini artırıp, sonuçta tedavinin etki göstermemesine yol açabileceği için aşağıdaki uygulamalardan kaçınılmalıdır:</w:t>
      </w:r>
    </w:p>
    <w:p w:rsidR="00A47F78" w:rsidRPr="00F57471" w:rsidRDefault="00A47F78" w:rsidP="00A47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Uzun bir süre boyunca aynı sınıfa ait </w:t>
      </w: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antihelmintiklerin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sı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klıkla ve tekrarlanan kullanımı,</w:t>
      </w:r>
    </w:p>
    <w:p w:rsidR="00A47F78" w:rsidRPr="00F57471" w:rsidRDefault="00A47F78" w:rsidP="00A47F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Düşük dozda kullanım; bu durum vücut ağırlığının düşük hesaplanmasından, ürünün yanlış kullanımından ya da bir doz uygulama cihazının (varsa) </w:t>
      </w:r>
      <w:proofErr w:type="gram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kalibrasyon</w:t>
      </w:r>
      <w:proofErr w:type="gram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eksikliğinden kaynaklanabilir.</w:t>
      </w:r>
    </w:p>
    <w:p w:rsidR="00A47F78" w:rsidRPr="00F57471" w:rsidRDefault="00A47F78" w:rsidP="00A47F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Antihelmintiklere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karşı direnç bakımından şüphelenilen klinik vakalar, uygun testler (örneğin, dışkı yumurta sayımı azalma testi) ile ayrıca araştırılmalıdır. Bu testin/testlerin sonuçları belirli bir </w:t>
      </w: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antihelmintiğe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karşı direnci kesin bir şekilde ortaya koyduğu takdirde, diğer bir farmakolojik sınıfa ait ve farklı etki şekline sahip bir </w:t>
      </w: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antihelmintik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kullanılmalıdır.</w:t>
      </w:r>
    </w:p>
    <w:p w:rsidR="00B900CC" w:rsidRPr="00F57471" w:rsidRDefault="00B900CC" w:rsidP="00B900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Gebelik ve </w:t>
      </w:r>
      <w:proofErr w:type="spellStart"/>
      <w:r w:rsidRPr="00F574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Laktasyonda</w:t>
      </w:r>
      <w:proofErr w:type="spellEnd"/>
      <w:r w:rsidRPr="00F574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Kullanım: </w:t>
      </w: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Sütü insan tüketimine sunulmamak şartıyla, gebelik veya emzirme dönemindeki herhangi bir aşamada olan ineklere uygulanabilir. İneklerin ve boğaların </w:t>
      </w:r>
      <w:proofErr w:type="spell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fertilitesini</w:t>
      </w:r>
      <w:proofErr w:type="spell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etkilemez ve yavrular da </w:t>
      </w:r>
      <w:proofErr w:type="gramStart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olmak üzere her yaştaki hayvana verilebilir.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0CC" w:rsidRPr="00F57471" w:rsidRDefault="00B900CC" w:rsidP="00B900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İSTENMEYEN/YAN ETKİLER</w:t>
      </w:r>
    </w:p>
    <w:p w:rsidR="007C5171" w:rsidRPr="00F57471" w:rsidRDefault="007807AC" w:rsidP="002A2AD5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Önerilen dozlarda kullanıldığında istenmeyen etkiler beklenmemektedir. </w:t>
      </w:r>
    </w:p>
    <w:p w:rsidR="007C5171" w:rsidRPr="00F57471" w:rsidRDefault="007C5171" w:rsidP="002A2A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İLAÇ ETKİLEŞİMLERİ</w:t>
      </w:r>
    </w:p>
    <w:p w:rsidR="00364D42" w:rsidRPr="00F57471" w:rsidRDefault="007807AC" w:rsidP="00364D42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Bilinmiyor. Şap </w:t>
      </w:r>
      <w:r w:rsidR="002E619A" w:rsidRPr="00F574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(ayak ve ağız hastalığı) </w:t>
      </w:r>
      <w:r w:rsidRPr="00F574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aşısı veya </w:t>
      </w:r>
      <w:proofErr w:type="spellStart"/>
      <w:r w:rsidRPr="00F574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klostridyal</w:t>
      </w:r>
      <w:proofErr w:type="spellEnd"/>
      <w:r w:rsidRPr="00F574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aşılar ile birlikte kullanılabilir. </w:t>
      </w: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GIDALARDA İLAÇ KALINTILARI HAKKINDA UYARILAR </w:t>
      </w:r>
    </w:p>
    <w:p w:rsidR="007C48CE" w:rsidRPr="00F57471" w:rsidRDefault="007C5171" w:rsidP="007C48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İlaç kalıntı arınma süresi (i.k.a.s</w:t>
      </w:r>
      <w:r w:rsidR="006B7742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  <w:r w:rsidR="00BD012E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6845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Tedavi süresince ve son ilaç uygulamasından sonra </w:t>
      </w:r>
      <w:r w:rsidR="00AF5428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sığırlar et ve sakatat için</w:t>
      </w:r>
      <w:r w:rsidR="00B64E32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F57471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6845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 geçmeden kesime gönderilmemelidir. İnsan tüketimi i</w:t>
      </w:r>
      <w:r w:rsidR="002E619A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çin süt elde edilen sağmal ineklere </w:t>
      </w:r>
      <w:r w:rsidR="00796845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uygulanmaz. Doğumuna 60 gün kalan sütçü düveler </w:t>
      </w:r>
      <w:proofErr w:type="gramStart"/>
      <w:r w:rsidR="00796845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dahil</w:t>
      </w:r>
      <w:proofErr w:type="gramEnd"/>
      <w:r w:rsidR="00796845"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kuru dönemdeki ineklerde kullanılmamalıdır.</w:t>
      </w:r>
    </w:p>
    <w:p w:rsidR="00364D42" w:rsidRPr="00F57471" w:rsidRDefault="00364D42" w:rsidP="007C48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KONTRENDİKASYONLAR</w:t>
      </w:r>
    </w:p>
    <w:p w:rsidR="006B7742" w:rsidRPr="00F57471" w:rsidRDefault="00AF5428" w:rsidP="006B77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Aktif madde ve yardımcı maddelere karşı aşırı</w:t>
      </w:r>
      <w:r w:rsidR="00237D70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7742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duyarlı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lığı</w:t>
      </w:r>
      <w:r w:rsidR="00237D70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B7742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bilinen hayvanlarda</w:t>
      </w:r>
      <w:r w:rsidR="00237D70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kullanılmamalıdır.</w:t>
      </w:r>
    </w:p>
    <w:p w:rsidR="00555E12" w:rsidRPr="00F57471" w:rsidRDefault="002E619A" w:rsidP="00ED2E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Sığır</w:t>
      </w:r>
      <w:r w:rsidR="00416BD8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larda yalnızca haricen kullanılır, muhtemel ciddi yan etkiler nedeni ile diğer hay</w:t>
      </w:r>
      <w:r w:rsidR="00ED2E1C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van türlerine uygulanmamalıdır.</w:t>
      </w:r>
    </w:p>
    <w:p w:rsidR="00237D70" w:rsidRPr="00F57471" w:rsidRDefault="00ED2E1C" w:rsidP="00237D7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Hasar</w:t>
      </w:r>
      <w:r w:rsidR="00911F63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görmüş, tahriş olmuş </w:t>
      </w:r>
      <w:r w:rsidR="007807AC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</w:t>
      </w:r>
      <w:r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çamur veya gübre ile kirlenmiş </w:t>
      </w:r>
      <w:r w:rsidR="00911F63" w:rsidRPr="00F57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deri bölgelerine uygulamayınız. </w:t>
      </w:r>
    </w:p>
    <w:p w:rsidR="00237D70" w:rsidRPr="00F57471" w:rsidRDefault="00237D70" w:rsidP="00237D7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7D70" w:rsidRPr="00F57471" w:rsidRDefault="00555E12" w:rsidP="00237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DOZ AŞIMINDA BELİRTİLER, TEDBİRLER VE ANTİDOT</w:t>
      </w:r>
    </w:p>
    <w:p w:rsidR="00237D70" w:rsidRPr="00F57471" w:rsidRDefault="00D56862" w:rsidP="00237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Tavsiye dozunun 3 katı kadar uygulamalarda (1,5 mg/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kg’a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kadar)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toksisiteye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ilişkin belirti görülmemiştir. Bilinen bir antidotu yoktur. Doz aşımında titreme,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konvülsiyon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koma hali görülebilir,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semptomatik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uygulanmalıdır. </w:t>
      </w:r>
    </w:p>
    <w:p w:rsidR="00237D70" w:rsidRPr="00F57471" w:rsidRDefault="00237D70" w:rsidP="00237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D70" w:rsidRPr="00F57471" w:rsidRDefault="002C4936" w:rsidP="00237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KULLANIM SONU İMHA VE HEDEF OLMAYAN TÜRLER İÇİN UYARILAR</w:t>
      </w:r>
    </w:p>
    <w:p w:rsidR="00237D70" w:rsidRPr="00F57471" w:rsidRDefault="00796845" w:rsidP="00237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İvermektin, balıklar ve suda yaşayan diğer canlılar için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olduğundan, </w:t>
      </w:r>
      <w:r w:rsidR="002A08BA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yüzey suları veya kanalların ürün</w:t>
      </w:r>
      <w:r w:rsidR="00E361DC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le veya</w:t>
      </w:r>
      <w:r w:rsidR="007858D1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uygulanan hayvan</w:t>
      </w:r>
      <w:r w:rsidR="002A08BA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kullanılmış kaplarla </w:t>
      </w:r>
      <w:proofErr w:type="spellStart"/>
      <w:r w:rsidR="002A08BA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kontaminasyonundan</w:t>
      </w:r>
      <w:proofErr w:type="spellEnd"/>
      <w:r w:rsidR="002A08BA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kaçınılmalıdır.</w:t>
      </w:r>
    </w:p>
    <w:p w:rsidR="00AE27D3" w:rsidRPr="00F57471" w:rsidRDefault="00EB1865" w:rsidP="00237D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İvermektinler hedef olmayan </w:t>
      </w:r>
      <w:r w:rsidR="00C208FD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bütün 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türler </w:t>
      </w:r>
      <w:r w:rsidR="007858D1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içerisinde </w:t>
      </w:r>
      <w:r w:rsidR="00C208FD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iyi </w:t>
      </w:r>
      <w:proofErr w:type="spellStart"/>
      <w:r w:rsidR="00C208FD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tolere</w:t>
      </w:r>
      <w:proofErr w:type="spellEnd"/>
      <w:r w:rsidR="00C208FD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edilemeyebilir. </w:t>
      </w:r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Özellikle </w:t>
      </w:r>
      <w:proofErr w:type="spellStart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Collie</w:t>
      </w:r>
      <w:proofErr w:type="spellEnd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ırkı köpekler başta olmak üzere, köpeklerde ve kaplumbağalarda ölümle sonuçlanma </w:t>
      </w:r>
      <w:proofErr w:type="gramStart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tolere</w:t>
      </w:r>
      <w:proofErr w:type="spellEnd"/>
      <w:r w:rsidR="00776DA8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edilememe durumları bildirilmiştir. </w:t>
      </w:r>
    </w:p>
    <w:p w:rsidR="00776DA8" w:rsidRPr="00F57471" w:rsidRDefault="00776DA8" w:rsidP="00AE27D3">
      <w:pPr>
        <w:pStyle w:val="Balk2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Kullanılmayan ürünler ya da atık materyaller yerel yasaların gerekliklerine uygun olarak imha edilmelidir.</w:t>
      </w:r>
    </w:p>
    <w:p w:rsidR="00301E55" w:rsidRPr="00F57471" w:rsidRDefault="00301E55" w:rsidP="00796845">
      <w:pPr>
        <w:spacing w:after="0" w:line="240" w:lineRule="auto"/>
        <w:rPr>
          <w:color w:val="000000" w:themeColor="text1"/>
          <w:lang w:eastAsia="tr-TR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GENEL UYARILAR</w:t>
      </w:r>
    </w:p>
    <w:p w:rsidR="00796845" w:rsidRPr="00F57471" w:rsidRDefault="00796845" w:rsidP="00796845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Kullanmadan önce ve beklenmeyen bir etki görüldüğünde veteriner hekime danışınız. Çocukların ulaşamayacağı yerde bulundurunuz. Gıda maddelerinden uzak tutunuz.</w:t>
      </w:r>
      <w:r w:rsidR="00237D70"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570036"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Hedef tür dışında kullanılmamalıdır. </w:t>
      </w:r>
      <w:r w:rsidR="003539FB"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Yalnızca harici kullanım içindir.</w:t>
      </w:r>
      <w:r w:rsidR="00570036"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Son kullanım tarihi geçen ürünleri kullanmayınız. </w:t>
      </w:r>
    </w:p>
    <w:p w:rsidR="00AE27D3" w:rsidRPr="00F57471" w:rsidRDefault="00AE27D3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6F1907" w:rsidRPr="00F57471" w:rsidRDefault="00F76302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UYGULAYICININ ALMASI GEREKEN ÖNLEMLER VE HEKİMLER İÇİN UYARILAR</w:t>
      </w:r>
    </w:p>
    <w:p w:rsidR="00B900CC" w:rsidRPr="00F57471" w:rsidRDefault="00B900CC" w:rsidP="00B900CC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Uygulama sırasında sigara içilmemeli ve yemek v.b. yenilmemelidir, kullandıktan sonra eller yıkanmalıdır. </w:t>
      </w:r>
    </w:p>
    <w:p w:rsidR="00B900CC" w:rsidRPr="00F57471" w:rsidRDefault="00B900CC" w:rsidP="00B900CC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İnsan derisini ve gözlerini tahriş edebilir ve kullanıcı ürünü kendisine veya başka kişilere uygulamamaya özen göstermelidir. Uygulamayı yapan kişiler, ürünü uygularken suya dayanıklı </w:t>
      </w:r>
      <w:proofErr w:type="spellStart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nitril</w:t>
      </w:r>
      <w:proofErr w:type="spellEnd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kauçuk eldiven ve bot giymelidir, kullanımdan sonra tüm koruyucu giysiler çıkarılmalıdır.</w:t>
      </w:r>
    </w:p>
    <w:p w:rsidR="00B900CC" w:rsidRPr="00F57471" w:rsidRDefault="00B900CC" w:rsidP="00B900CC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Kazara deriyle temas etmesi halinde, etkilenen bölge derhal sabun ve su ile yıkanmalıdır. Tahriş devam ettiği takdirde, tıbbi yardım alınmalı ve kullanma talimatı veya </w:t>
      </w:r>
      <w:proofErr w:type="gramStart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prospektüs</w:t>
      </w:r>
      <w:proofErr w:type="gramEnd"/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doktora gösterilmelidir. Kazara göze temas etmesi halinde, gözler derhal bol su ile yıkanmalı ve tıbbi yardım alınmalıdır.</w:t>
      </w:r>
    </w:p>
    <w:p w:rsidR="00B900CC" w:rsidRPr="00F57471" w:rsidRDefault="00B900CC" w:rsidP="00B900CC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Sadece iyi havalandırılmış alanlarda ya da açık havada kullanılmalıdır.</w:t>
      </w:r>
    </w:p>
    <w:p w:rsidR="00301E55" w:rsidRPr="00F57471" w:rsidRDefault="00301E55" w:rsidP="00796845">
      <w:pPr>
        <w:pStyle w:val="Balk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0E3859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MUHAFAZA ŞARTLARI VE RAF ÖMRÜ</w:t>
      </w:r>
    </w:p>
    <w:p w:rsidR="00F26BA8" w:rsidRPr="00F57471" w:rsidRDefault="00F26BA8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25°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C’nin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altındaki oda sıcaklığında, ışıktan korunarak, orijinal ambalajında saklandığında raf ömrü üretim tarihinden itibaren 24 aydır. Açıldıktan sonra 25°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C’nin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altındaki oda sıcaklığında ışıktan korunarak 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6 ay 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içinde kullanılmalıdır ve buzdolabında ve/veya derin dondurucuda saklanmamalıdır.</w:t>
      </w:r>
    </w:p>
    <w:p w:rsidR="000E3859" w:rsidRPr="00F57471" w:rsidRDefault="000E3859" w:rsidP="002A2A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TİCARİ TAKDİM ŞEKLİ</w:t>
      </w:r>
    </w:p>
    <w:p w:rsidR="00346243" w:rsidRPr="00F57471" w:rsidRDefault="00346243" w:rsidP="0034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Karton kutu içinde, beyaz renkli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polipropilen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kapak ile kapatılmış 500 m</w:t>
      </w:r>
      <w:r w:rsidR="00E361DC"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l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1000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m</w:t>
      </w:r>
      <w:r w:rsidR="00E361DC"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l</w:t>
      </w:r>
      <w:r w:rsidR="008B7697"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’lik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beyaz renkli </w:t>
      </w:r>
      <w:r w:rsidR="008B7697"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ölçekli 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HDPE şişe</w:t>
      </w:r>
      <w:r w:rsidR="008B7697"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ler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de </w:t>
      </w:r>
      <w:proofErr w:type="gram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prospektüs</w:t>
      </w:r>
      <w:proofErr w:type="gramEnd"/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birlikte sunulmaktadır. </w:t>
      </w:r>
    </w:p>
    <w:p w:rsidR="008B7697" w:rsidRPr="00F57471" w:rsidRDefault="008B7697" w:rsidP="008B76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2A2AD5">
      <w:pPr>
        <w:pStyle w:val="Balk2"/>
        <w:spacing w:before="0" w:after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SATIŞ YERİ VE ŞARTLARI</w:t>
      </w:r>
    </w:p>
    <w:p w:rsidR="00F26BA8" w:rsidRPr="00F57471" w:rsidRDefault="00F26BA8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Veteriner hekim reçetesi ile eczanelerde, veteriner muayenehanelerinde satılır (VHR). </w:t>
      </w:r>
    </w:p>
    <w:p w:rsidR="00F26BA8" w:rsidRPr="00F57471" w:rsidRDefault="00F26BA8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F26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PROSPEKTÜS ONAY TARİHİ: </w:t>
      </w:r>
      <w:r w:rsidR="003B738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18.10.2018</w:t>
      </w:r>
    </w:p>
    <w:p w:rsidR="00301E55" w:rsidRPr="00F57471" w:rsidRDefault="00301E55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F26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VE </w:t>
      </w:r>
      <w:r w:rsidR="00152E9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ORMAN </w:t>
      </w: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BAKANLIĞI PAZARLAMA İZNİ TARİH VE NO:</w:t>
      </w:r>
      <w:r w:rsidR="003B738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18.10.2018-028/020</w:t>
      </w:r>
    </w:p>
    <w:p w:rsidR="00301E55" w:rsidRPr="00F57471" w:rsidRDefault="00301E55" w:rsidP="00F26B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C5171" w:rsidRPr="00F57471" w:rsidRDefault="007C5171" w:rsidP="00F26B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P</w:t>
      </w: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AZARLAMA İZNİ SAHİBİNİN ADI VE ADRESİ</w:t>
      </w:r>
    </w:p>
    <w:p w:rsidR="007C5171" w:rsidRPr="00F57471" w:rsidRDefault="007C5171" w:rsidP="002A2AD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="003539FB"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eva</w:t>
      </w:r>
      <w:r w:rsidRPr="00F574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Holding A.Ş. </w:t>
      </w:r>
    </w:p>
    <w:p w:rsidR="007C5171" w:rsidRPr="00F57471" w:rsidRDefault="007C5171" w:rsidP="002A2AD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Halkalı Merkez Mah</w:t>
      </w:r>
      <w:r w:rsidR="002C4936" w:rsidRPr="00F574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</w:t>
      </w:r>
      <w:r w:rsidR="00AD223B" w:rsidRPr="00F574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574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Basın Ekspres Cad. No:1 Küçükçekmece/İstanbul  </w:t>
      </w:r>
    </w:p>
    <w:p w:rsidR="007C5171" w:rsidRPr="00F57471" w:rsidRDefault="007C5171" w:rsidP="002A2AD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F57471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Tel: 0212 692 92 92 Faks: 0 212 697 34 89 e-mail: vetas@vetas.com.tr</w:t>
      </w:r>
    </w:p>
    <w:p w:rsidR="00301E55" w:rsidRPr="00F57471" w:rsidRDefault="00301E55" w:rsidP="002A2A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171" w:rsidRPr="00F57471" w:rsidRDefault="007C5171" w:rsidP="002A2A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ÜRETİM YERİ ADI VE ADRESİ</w:t>
      </w:r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539FB" w:rsidRPr="00F57471" w:rsidRDefault="003539FB" w:rsidP="00353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Farmatek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Tarım San.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Müm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Tic. Ltd Şti. İstanbul Tuzla Kimya Sanayicileri Organize Sanayi Bölgesi Melek Aras </w:t>
      </w:r>
      <w:r w:rsidR="007E4D1F"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Bulvarı Analitik Cadde No:90 </w:t>
      </w:r>
      <w:proofErr w:type="spellStart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>Tepeören</w:t>
      </w:r>
      <w:proofErr w:type="spellEnd"/>
      <w:r w:rsidRPr="00F57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Tuzla / İstanbul</w:t>
      </w:r>
    </w:p>
    <w:p w:rsidR="00081F70" w:rsidRPr="00F57471" w:rsidRDefault="00081F70" w:rsidP="002A2A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1F70" w:rsidRPr="00F57471" w:rsidSect="00C3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E284602"/>
    <w:multiLevelType w:val="hybridMultilevel"/>
    <w:tmpl w:val="D9BA4622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171"/>
    <w:rsid w:val="00020AF8"/>
    <w:rsid w:val="00081F70"/>
    <w:rsid w:val="000875D8"/>
    <w:rsid w:val="00092767"/>
    <w:rsid w:val="00095F8E"/>
    <w:rsid w:val="000A7F95"/>
    <w:rsid w:val="000B2F09"/>
    <w:rsid w:val="000C4850"/>
    <w:rsid w:val="000E3859"/>
    <w:rsid w:val="000E739B"/>
    <w:rsid w:val="001061B8"/>
    <w:rsid w:val="0010667F"/>
    <w:rsid w:val="00152E95"/>
    <w:rsid w:val="00163D13"/>
    <w:rsid w:val="001A28BD"/>
    <w:rsid w:val="001A40ED"/>
    <w:rsid w:val="001A58DD"/>
    <w:rsid w:val="001B3C8E"/>
    <w:rsid w:val="001B5A20"/>
    <w:rsid w:val="002077F0"/>
    <w:rsid w:val="00234E1F"/>
    <w:rsid w:val="00237D70"/>
    <w:rsid w:val="00266C7F"/>
    <w:rsid w:val="0026706B"/>
    <w:rsid w:val="002813E5"/>
    <w:rsid w:val="0029179A"/>
    <w:rsid w:val="00296237"/>
    <w:rsid w:val="002979A9"/>
    <w:rsid w:val="002A08BA"/>
    <w:rsid w:val="002A2AD5"/>
    <w:rsid w:val="002A7DDF"/>
    <w:rsid w:val="002B6B5F"/>
    <w:rsid w:val="002C3F5E"/>
    <w:rsid w:val="002C4936"/>
    <w:rsid w:val="002E619A"/>
    <w:rsid w:val="002E6645"/>
    <w:rsid w:val="002E7EB3"/>
    <w:rsid w:val="00301E55"/>
    <w:rsid w:val="0032534B"/>
    <w:rsid w:val="003301F7"/>
    <w:rsid w:val="00346243"/>
    <w:rsid w:val="00352FCC"/>
    <w:rsid w:val="003539FB"/>
    <w:rsid w:val="00364D42"/>
    <w:rsid w:val="003650E5"/>
    <w:rsid w:val="00381CBC"/>
    <w:rsid w:val="003A6724"/>
    <w:rsid w:val="003B7382"/>
    <w:rsid w:val="003D349D"/>
    <w:rsid w:val="003D6C93"/>
    <w:rsid w:val="003F0FBD"/>
    <w:rsid w:val="00416BD8"/>
    <w:rsid w:val="00421F9D"/>
    <w:rsid w:val="00425B5E"/>
    <w:rsid w:val="00447B00"/>
    <w:rsid w:val="00450617"/>
    <w:rsid w:val="00466E7D"/>
    <w:rsid w:val="00477CBF"/>
    <w:rsid w:val="0048768D"/>
    <w:rsid w:val="004A1B05"/>
    <w:rsid w:val="004A3D33"/>
    <w:rsid w:val="004F275A"/>
    <w:rsid w:val="0051018E"/>
    <w:rsid w:val="00543531"/>
    <w:rsid w:val="00551982"/>
    <w:rsid w:val="005558F0"/>
    <w:rsid w:val="00555E12"/>
    <w:rsid w:val="00570036"/>
    <w:rsid w:val="00597F3A"/>
    <w:rsid w:val="005A7C26"/>
    <w:rsid w:val="005E6870"/>
    <w:rsid w:val="005F1F84"/>
    <w:rsid w:val="005F2723"/>
    <w:rsid w:val="00634F2C"/>
    <w:rsid w:val="00647C01"/>
    <w:rsid w:val="006751FE"/>
    <w:rsid w:val="00681782"/>
    <w:rsid w:val="006866C6"/>
    <w:rsid w:val="006A58EA"/>
    <w:rsid w:val="006A62E8"/>
    <w:rsid w:val="006B7742"/>
    <w:rsid w:val="006C3B9F"/>
    <w:rsid w:val="006E594A"/>
    <w:rsid w:val="006F1907"/>
    <w:rsid w:val="0071265B"/>
    <w:rsid w:val="00722FB2"/>
    <w:rsid w:val="007265CF"/>
    <w:rsid w:val="00747919"/>
    <w:rsid w:val="00767535"/>
    <w:rsid w:val="00770A7A"/>
    <w:rsid w:val="00776DA8"/>
    <w:rsid w:val="007807AC"/>
    <w:rsid w:val="007858D1"/>
    <w:rsid w:val="00786110"/>
    <w:rsid w:val="00791B59"/>
    <w:rsid w:val="00792B32"/>
    <w:rsid w:val="00796845"/>
    <w:rsid w:val="007B2138"/>
    <w:rsid w:val="007B379E"/>
    <w:rsid w:val="007C48CE"/>
    <w:rsid w:val="007C5171"/>
    <w:rsid w:val="007D453B"/>
    <w:rsid w:val="007D61DF"/>
    <w:rsid w:val="007E1658"/>
    <w:rsid w:val="007E4D1F"/>
    <w:rsid w:val="0080662D"/>
    <w:rsid w:val="00815FE8"/>
    <w:rsid w:val="008429C4"/>
    <w:rsid w:val="00842E54"/>
    <w:rsid w:val="00852145"/>
    <w:rsid w:val="00860FE6"/>
    <w:rsid w:val="00882321"/>
    <w:rsid w:val="008853BF"/>
    <w:rsid w:val="008855E5"/>
    <w:rsid w:val="00890603"/>
    <w:rsid w:val="008A3588"/>
    <w:rsid w:val="008A5EA1"/>
    <w:rsid w:val="008B7697"/>
    <w:rsid w:val="008C12BD"/>
    <w:rsid w:val="008F03CF"/>
    <w:rsid w:val="008F35C3"/>
    <w:rsid w:val="00901AD1"/>
    <w:rsid w:val="00906413"/>
    <w:rsid w:val="00906762"/>
    <w:rsid w:val="00911F63"/>
    <w:rsid w:val="009145D7"/>
    <w:rsid w:val="009220A2"/>
    <w:rsid w:val="00923E3A"/>
    <w:rsid w:val="00947385"/>
    <w:rsid w:val="00970DB6"/>
    <w:rsid w:val="009728DD"/>
    <w:rsid w:val="009914AA"/>
    <w:rsid w:val="009B2D9E"/>
    <w:rsid w:val="009C69C1"/>
    <w:rsid w:val="009E5440"/>
    <w:rsid w:val="00A03C50"/>
    <w:rsid w:val="00A24198"/>
    <w:rsid w:val="00A352D8"/>
    <w:rsid w:val="00A37490"/>
    <w:rsid w:val="00A47F78"/>
    <w:rsid w:val="00A60835"/>
    <w:rsid w:val="00A72811"/>
    <w:rsid w:val="00A72C1D"/>
    <w:rsid w:val="00A73ADE"/>
    <w:rsid w:val="00A77BF3"/>
    <w:rsid w:val="00A81D85"/>
    <w:rsid w:val="00A91EC0"/>
    <w:rsid w:val="00A9582E"/>
    <w:rsid w:val="00AA0C94"/>
    <w:rsid w:val="00AD223B"/>
    <w:rsid w:val="00AD609E"/>
    <w:rsid w:val="00AD63A8"/>
    <w:rsid w:val="00AE27D3"/>
    <w:rsid w:val="00AF3588"/>
    <w:rsid w:val="00AF5428"/>
    <w:rsid w:val="00B15037"/>
    <w:rsid w:val="00B24FC8"/>
    <w:rsid w:val="00B34A00"/>
    <w:rsid w:val="00B362C2"/>
    <w:rsid w:val="00B64E32"/>
    <w:rsid w:val="00B70897"/>
    <w:rsid w:val="00B86935"/>
    <w:rsid w:val="00B900CC"/>
    <w:rsid w:val="00B93FF8"/>
    <w:rsid w:val="00BA4E96"/>
    <w:rsid w:val="00BB67A6"/>
    <w:rsid w:val="00BD012E"/>
    <w:rsid w:val="00BE3D8B"/>
    <w:rsid w:val="00C16B33"/>
    <w:rsid w:val="00C16E58"/>
    <w:rsid w:val="00C208FD"/>
    <w:rsid w:val="00C215C2"/>
    <w:rsid w:val="00C35C9E"/>
    <w:rsid w:val="00C60994"/>
    <w:rsid w:val="00C710BF"/>
    <w:rsid w:val="00CA373C"/>
    <w:rsid w:val="00CC0698"/>
    <w:rsid w:val="00CC09B8"/>
    <w:rsid w:val="00CE33F2"/>
    <w:rsid w:val="00D46448"/>
    <w:rsid w:val="00D51664"/>
    <w:rsid w:val="00D56862"/>
    <w:rsid w:val="00D82835"/>
    <w:rsid w:val="00DA008F"/>
    <w:rsid w:val="00DA0344"/>
    <w:rsid w:val="00DC71E8"/>
    <w:rsid w:val="00DE0FC3"/>
    <w:rsid w:val="00DE389A"/>
    <w:rsid w:val="00DF2DA1"/>
    <w:rsid w:val="00E02162"/>
    <w:rsid w:val="00E05119"/>
    <w:rsid w:val="00E134FE"/>
    <w:rsid w:val="00E16ABA"/>
    <w:rsid w:val="00E21B59"/>
    <w:rsid w:val="00E358CD"/>
    <w:rsid w:val="00E361DC"/>
    <w:rsid w:val="00E762D1"/>
    <w:rsid w:val="00E90DDF"/>
    <w:rsid w:val="00E97FF0"/>
    <w:rsid w:val="00EA6975"/>
    <w:rsid w:val="00EB1865"/>
    <w:rsid w:val="00EB59C9"/>
    <w:rsid w:val="00EB67B1"/>
    <w:rsid w:val="00ED2E1C"/>
    <w:rsid w:val="00ED34DE"/>
    <w:rsid w:val="00ED4C74"/>
    <w:rsid w:val="00EF1102"/>
    <w:rsid w:val="00EF7A70"/>
    <w:rsid w:val="00F058EC"/>
    <w:rsid w:val="00F07B1C"/>
    <w:rsid w:val="00F26BA8"/>
    <w:rsid w:val="00F3568B"/>
    <w:rsid w:val="00F57471"/>
    <w:rsid w:val="00F616E0"/>
    <w:rsid w:val="00F617CD"/>
    <w:rsid w:val="00F76302"/>
    <w:rsid w:val="00F94639"/>
    <w:rsid w:val="00F951B0"/>
    <w:rsid w:val="00F96894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71"/>
  </w:style>
  <w:style w:type="paragraph" w:styleId="Balk1">
    <w:name w:val="heading 1"/>
    <w:basedOn w:val="Normal"/>
    <w:next w:val="Normal"/>
    <w:link w:val="Balk1Char"/>
    <w:qFormat/>
    <w:rsid w:val="007C517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unhideWhenUsed/>
    <w:qFormat/>
    <w:rsid w:val="007C5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7E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C517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7C517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7C5171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7C517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C5171"/>
  </w:style>
  <w:style w:type="paragraph" w:styleId="AralkYok">
    <w:name w:val="No Spacing"/>
    <w:basedOn w:val="Normal"/>
    <w:uiPriority w:val="1"/>
    <w:qFormat/>
    <w:rsid w:val="007C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C4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7E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FD30-99AB-49CA-981E-9C471DE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nogut</dc:creator>
  <cp:lastModifiedBy>idindar</cp:lastModifiedBy>
  <cp:revision>2</cp:revision>
  <cp:lastPrinted>2018-10-02T13:04:00Z</cp:lastPrinted>
  <dcterms:created xsi:type="dcterms:W3CDTF">2019-10-23T11:04:00Z</dcterms:created>
  <dcterms:modified xsi:type="dcterms:W3CDTF">2019-10-23T11:04:00Z</dcterms:modified>
</cp:coreProperties>
</file>