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9B" w:rsidRPr="007A00A8" w:rsidRDefault="000E5C9B" w:rsidP="000E5C9B">
      <w:pPr>
        <w:jc w:val="center"/>
        <w:rPr>
          <w:bCs/>
          <w:lang w:eastAsia="en-US"/>
        </w:rPr>
      </w:pPr>
      <w:r w:rsidRPr="007A00A8">
        <w:rPr>
          <w:bCs/>
        </w:rPr>
        <w:t>Sadece Hayvan Sağlığında Kullanılır</w:t>
      </w:r>
    </w:p>
    <w:p w:rsidR="000E5C9B" w:rsidRPr="007A00A8" w:rsidRDefault="000E5C9B" w:rsidP="000E5C9B">
      <w:pPr>
        <w:pStyle w:val="Balk1"/>
        <w:rPr>
          <w:rFonts w:ascii="Times New Roman" w:hAnsi="Times New Roman"/>
          <w:sz w:val="24"/>
        </w:rPr>
      </w:pPr>
      <w:r w:rsidRPr="007A00A8">
        <w:rPr>
          <w:rFonts w:ascii="Times New Roman" w:hAnsi="Times New Roman"/>
          <w:i w:val="0"/>
          <w:iCs/>
          <w:sz w:val="24"/>
        </w:rPr>
        <w:t>POULFENİCOL %30</w:t>
      </w:r>
    </w:p>
    <w:p w:rsidR="000E5C9B" w:rsidRPr="007A00A8" w:rsidRDefault="000E5C9B" w:rsidP="000E5C9B">
      <w:pPr>
        <w:pStyle w:val="Balk1"/>
        <w:rPr>
          <w:rFonts w:ascii="Times New Roman" w:hAnsi="Times New Roman"/>
          <w:bCs/>
          <w:i w:val="0"/>
          <w:iCs/>
          <w:sz w:val="24"/>
        </w:rPr>
      </w:pPr>
      <w:r w:rsidRPr="007A00A8">
        <w:rPr>
          <w:rFonts w:ascii="Times New Roman" w:hAnsi="Times New Roman"/>
          <w:bCs/>
          <w:i w:val="0"/>
          <w:iCs/>
          <w:sz w:val="24"/>
        </w:rPr>
        <w:t>Oral Süspansiyon</w:t>
      </w:r>
    </w:p>
    <w:p w:rsidR="000E5C9B" w:rsidRPr="007A00A8" w:rsidRDefault="000E5C9B" w:rsidP="000E5C9B">
      <w:pPr>
        <w:jc w:val="center"/>
        <w:rPr>
          <w:bCs/>
        </w:rPr>
      </w:pPr>
      <w:r w:rsidRPr="007A00A8">
        <w:rPr>
          <w:bCs/>
        </w:rPr>
        <w:t xml:space="preserve">Sistemik </w:t>
      </w:r>
      <w:proofErr w:type="spellStart"/>
      <w:r w:rsidRPr="007A00A8">
        <w:rPr>
          <w:bCs/>
        </w:rPr>
        <w:t>Antibakteriyel</w:t>
      </w:r>
      <w:proofErr w:type="spellEnd"/>
    </w:p>
    <w:p w:rsidR="000E5C9B" w:rsidRPr="007A00A8" w:rsidRDefault="000E5C9B" w:rsidP="000E5C9B">
      <w:pPr>
        <w:jc w:val="both"/>
        <w:rPr>
          <w:b/>
        </w:rPr>
      </w:pPr>
      <w:r w:rsidRPr="007A00A8">
        <w:rPr>
          <w:b/>
        </w:rPr>
        <w:t>BİLEŞİMİ</w:t>
      </w:r>
    </w:p>
    <w:p w:rsidR="000E5C9B" w:rsidRPr="007A00A8" w:rsidRDefault="000E5C9B" w:rsidP="000E5C9B">
      <w:pPr>
        <w:jc w:val="both"/>
        <w:rPr>
          <w:bCs/>
          <w:iCs/>
        </w:rPr>
      </w:pPr>
      <w:proofErr w:type="spellStart"/>
      <w:r w:rsidRPr="007A00A8">
        <w:rPr>
          <w:bCs/>
          <w:lang w:eastAsia="en-US"/>
        </w:rPr>
        <w:t>Poulfenicol</w:t>
      </w:r>
      <w:proofErr w:type="spellEnd"/>
      <w:r w:rsidRPr="007A00A8">
        <w:rPr>
          <w:bCs/>
          <w:lang w:eastAsia="en-US"/>
        </w:rPr>
        <w:t xml:space="preserve"> % 30 Oral </w:t>
      </w:r>
      <w:r w:rsidRPr="007A00A8">
        <w:rPr>
          <w:bCs/>
          <w:iCs/>
        </w:rPr>
        <w:t xml:space="preserve">Süspansiyon sarı renkli, </w:t>
      </w:r>
      <w:proofErr w:type="spellStart"/>
      <w:r w:rsidRPr="007A00A8">
        <w:rPr>
          <w:bCs/>
          <w:iCs/>
        </w:rPr>
        <w:t>opelesans</w:t>
      </w:r>
      <w:proofErr w:type="spellEnd"/>
      <w:r w:rsidRPr="007A00A8">
        <w:rPr>
          <w:bCs/>
          <w:iCs/>
        </w:rPr>
        <w:t xml:space="preserve"> görünüşlü bir süspansiyon olup beher </w:t>
      </w:r>
      <w:proofErr w:type="spellStart"/>
      <w:r w:rsidRPr="007A00A8">
        <w:rPr>
          <w:bCs/>
          <w:iCs/>
        </w:rPr>
        <w:t>ml’de</w:t>
      </w:r>
      <w:proofErr w:type="spellEnd"/>
      <w:r w:rsidRPr="007A00A8">
        <w:rPr>
          <w:bCs/>
          <w:iCs/>
        </w:rPr>
        <w:t xml:space="preserve"> 300 mg </w:t>
      </w:r>
      <w:proofErr w:type="spellStart"/>
      <w:r w:rsidRPr="007A00A8">
        <w:rPr>
          <w:bCs/>
          <w:iCs/>
        </w:rPr>
        <w:t>florfenikol</w:t>
      </w:r>
      <w:proofErr w:type="spellEnd"/>
      <w:r w:rsidRPr="007A00A8">
        <w:rPr>
          <w:bCs/>
          <w:iCs/>
        </w:rPr>
        <w:t xml:space="preserve"> içerir. </w:t>
      </w:r>
    </w:p>
    <w:p w:rsidR="000E5C9B" w:rsidRPr="007A00A8" w:rsidRDefault="000E5C9B" w:rsidP="000E5C9B">
      <w:pPr>
        <w:jc w:val="both"/>
        <w:rPr>
          <w:b/>
        </w:rPr>
      </w:pPr>
    </w:p>
    <w:p w:rsidR="000E5C9B" w:rsidRPr="007A00A8" w:rsidRDefault="000E5C9B" w:rsidP="000E5C9B">
      <w:pPr>
        <w:jc w:val="both"/>
        <w:rPr>
          <w:b/>
          <w:lang w:eastAsia="en-US"/>
        </w:rPr>
      </w:pPr>
      <w:r w:rsidRPr="007A00A8">
        <w:rPr>
          <w:b/>
        </w:rPr>
        <w:t>FARMAKOLOJİK ÖZELİKLERİ</w:t>
      </w:r>
    </w:p>
    <w:p w:rsidR="000E5C9B" w:rsidRPr="007A00A8" w:rsidRDefault="000E5C9B" w:rsidP="000E5C9B">
      <w:pPr>
        <w:jc w:val="both"/>
      </w:pPr>
      <w:proofErr w:type="spellStart"/>
      <w:r w:rsidRPr="007A00A8">
        <w:t>Florfenikol</w:t>
      </w:r>
      <w:proofErr w:type="spellEnd"/>
      <w:r w:rsidRPr="007A00A8">
        <w:t xml:space="preserve">, </w:t>
      </w:r>
      <w:proofErr w:type="spellStart"/>
      <w:r w:rsidRPr="007A00A8">
        <w:t>bakteriyostatik</w:t>
      </w:r>
      <w:proofErr w:type="spellEnd"/>
      <w:r w:rsidRPr="007A00A8">
        <w:t xml:space="preserve">, sentetik, geniş spektrumlu bir antibiyotiktir. Birçok gram pozitif ve gram negatif bakteriyi, bakteri hücresinde protein sentezini </w:t>
      </w:r>
      <w:proofErr w:type="spellStart"/>
      <w:r w:rsidRPr="007A00A8">
        <w:t>inhibe</w:t>
      </w:r>
      <w:proofErr w:type="spellEnd"/>
      <w:r w:rsidRPr="007A00A8">
        <w:t xml:space="preserve"> ederek etkiler. Protoplazmada, 70S ribozomlarına bağlanır ve burada </w:t>
      </w:r>
      <w:proofErr w:type="spellStart"/>
      <w:r w:rsidRPr="007A00A8">
        <w:t>peptidil</w:t>
      </w:r>
      <w:proofErr w:type="spellEnd"/>
      <w:r w:rsidRPr="007A00A8">
        <w:t xml:space="preserve"> </w:t>
      </w:r>
      <w:proofErr w:type="spellStart"/>
      <w:r w:rsidRPr="007A00A8">
        <w:t>transferazı</w:t>
      </w:r>
      <w:proofErr w:type="spellEnd"/>
      <w:r w:rsidRPr="007A00A8">
        <w:t xml:space="preserve"> </w:t>
      </w:r>
      <w:proofErr w:type="spellStart"/>
      <w:r w:rsidRPr="007A00A8">
        <w:t>inhibe</w:t>
      </w:r>
      <w:proofErr w:type="spellEnd"/>
      <w:r w:rsidRPr="007A00A8">
        <w:t xml:space="preserve"> eder. Sonuç, ribozoma duyarlı bakterilerde protein sentezinin </w:t>
      </w:r>
      <w:proofErr w:type="spellStart"/>
      <w:r w:rsidRPr="007A00A8">
        <w:t>inhibisyonudur</w:t>
      </w:r>
      <w:proofErr w:type="spellEnd"/>
      <w:r w:rsidRPr="007A00A8">
        <w:t xml:space="preserve">. </w:t>
      </w:r>
    </w:p>
    <w:p w:rsidR="000E5C9B" w:rsidRPr="007A00A8" w:rsidRDefault="000E5C9B" w:rsidP="000E5C9B">
      <w:pPr>
        <w:jc w:val="both"/>
      </w:pPr>
      <w:proofErr w:type="spellStart"/>
      <w:r w:rsidRPr="007A00A8">
        <w:t>Florfenikol</w:t>
      </w:r>
      <w:proofErr w:type="spellEnd"/>
      <w:r w:rsidRPr="007A00A8">
        <w:t xml:space="preserve">, bir </w:t>
      </w:r>
      <w:proofErr w:type="spellStart"/>
      <w:r w:rsidRPr="007A00A8">
        <w:t>tiamfenikol</w:t>
      </w:r>
      <w:proofErr w:type="spellEnd"/>
      <w:r w:rsidRPr="007A00A8">
        <w:t xml:space="preserve"> türevidir ve içinde hidroksil grubu yerine bir flor atomu vardır. Bu nedenle, </w:t>
      </w:r>
      <w:proofErr w:type="spellStart"/>
      <w:r w:rsidRPr="007A00A8">
        <w:t>kloramfenikole</w:t>
      </w:r>
      <w:proofErr w:type="spellEnd"/>
      <w:r w:rsidRPr="007A00A8">
        <w:t xml:space="preserve"> dirençli </w:t>
      </w:r>
      <w:proofErr w:type="spellStart"/>
      <w:r w:rsidRPr="007A00A8">
        <w:t>asetil</w:t>
      </w:r>
      <w:proofErr w:type="spellEnd"/>
      <w:r w:rsidRPr="007A00A8">
        <w:t xml:space="preserve"> </w:t>
      </w:r>
      <w:proofErr w:type="spellStart"/>
      <w:r w:rsidRPr="007A00A8">
        <w:t>transferaz</w:t>
      </w:r>
      <w:proofErr w:type="spellEnd"/>
      <w:r w:rsidRPr="007A00A8">
        <w:t xml:space="preserve"> üreten bakterilere karşı etkilidir.</w:t>
      </w:r>
    </w:p>
    <w:p w:rsidR="00110207" w:rsidRPr="007A00A8" w:rsidRDefault="00110207" w:rsidP="00110207">
      <w:pPr>
        <w:jc w:val="both"/>
      </w:pPr>
      <w:proofErr w:type="spellStart"/>
      <w:r w:rsidRPr="007A00A8">
        <w:t>Laboratuvar</w:t>
      </w:r>
      <w:proofErr w:type="spellEnd"/>
      <w:r w:rsidRPr="007A00A8">
        <w:t xml:space="preserve"> çalışmaları, </w:t>
      </w:r>
      <w:proofErr w:type="spellStart"/>
      <w:r w:rsidRPr="007A00A8">
        <w:t>florfenikolün</w:t>
      </w:r>
      <w:proofErr w:type="spellEnd"/>
      <w:r w:rsidRPr="007A00A8">
        <w:t xml:space="preserve"> </w:t>
      </w:r>
      <w:proofErr w:type="spellStart"/>
      <w:r w:rsidRPr="007A00A8">
        <w:rPr>
          <w:i/>
          <w:iCs/>
        </w:rPr>
        <w:t>Escherichia</w:t>
      </w:r>
      <w:proofErr w:type="spellEnd"/>
      <w:r w:rsidRPr="007A00A8">
        <w:rPr>
          <w:i/>
          <w:iCs/>
        </w:rPr>
        <w:t xml:space="preserve"> </w:t>
      </w:r>
      <w:proofErr w:type="spellStart"/>
      <w:r w:rsidRPr="007A00A8">
        <w:rPr>
          <w:i/>
          <w:iCs/>
        </w:rPr>
        <w:t>coli</w:t>
      </w:r>
      <w:proofErr w:type="spellEnd"/>
      <w:r w:rsidRPr="007A00A8">
        <w:rPr>
          <w:i/>
          <w:iCs/>
        </w:rPr>
        <w:t xml:space="preserve">, </w:t>
      </w:r>
      <w:proofErr w:type="spellStart"/>
      <w:r w:rsidRPr="007A00A8">
        <w:rPr>
          <w:i/>
          <w:iCs/>
        </w:rPr>
        <w:t>Pasteurella</w:t>
      </w:r>
      <w:proofErr w:type="spellEnd"/>
      <w:r w:rsidRPr="007A00A8">
        <w:rPr>
          <w:i/>
          <w:iCs/>
        </w:rPr>
        <w:t xml:space="preserve"> </w:t>
      </w:r>
      <w:proofErr w:type="spellStart"/>
      <w:r w:rsidR="00BD0156" w:rsidRPr="007A00A8">
        <w:rPr>
          <w:iCs/>
        </w:rPr>
        <w:t>spp</w:t>
      </w:r>
      <w:proofErr w:type="spellEnd"/>
      <w:r w:rsidR="00BD0156" w:rsidRPr="007A00A8">
        <w:rPr>
          <w:i/>
          <w:iCs/>
        </w:rPr>
        <w:t>.</w:t>
      </w:r>
      <w:r w:rsidR="007B21FE" w:rsidRPr="007A00A8">
        <w:rPr>
          <w:i/>
          <w:iCs/>
        </w:rPr>
        <w:t xml:space="preserve"> </w:t>
      </w:r>
      <w:r w:rsidR="007B21FE" w:rsidRPr="007A00A8">
        <w:rPr>
          <w:iCs/>
        </w:rPr>
        <w:t xml:space="preserve">(özellikle tavuk kolerası etkeni </w:t>
      </w:r>
      <w:proofErr w:type="spellStart"/>
      <w:r w:rsidR="007B21FE" w:rsidRPr="007A00A8">
        <w:rPr>
          <w:i/>
          <w:iCs/>
        </w:rPr>
        <w:t>Pasteurella</w:t>
      </w:r>
      <w:proofErr w:type="spellEnd"/>
      <w:r w:rsidR="007B21FE" w:rsidRPr="007A00A8">
        <w:rPr>
          <w:i/>
          <w:iCs/>
        </w:rPr>
        <w:t xml:space="preserve"> </w:t>
      </w:r>
      <w:proofErr w:type="spellStart"/>
      <w:r w:rsidR="007B21FE" w:rsidRPr="007A00A8">
        <w:rPr>
          <w:i/>
          <w:iCs/>
        </w:rPr>
        <w:t>multocida</w:t>
      </w:r>
      <w:proofErr w:type="spellEnd"/>
      <w:r w:rsidR="007B21FE" w:rsidRPr="007A00A8">
        <w:rPr>
          <w:i/>
          <w:iCs/>
        </w:rPr>
        <w:t>)</w:t>
      </w:r>
      <w:proofErr w:type="gramStart"/>
      <w:r w:rsidR="007B21FE" w:rsidRPr="007A00A8">
        <w:rPr>
          <w:i/>
          <w:iCs/>
        </w:rPr>
        <w:t>,</w:t>
      </w:r>
      <w:r w:rsidRPr="007A00A8">
        <w:rPr>
          <w:i/>
          <w:iCs/>
        </w:rPr>
        <w:t>,</w:t>
      </w:r>
      <w:proofErr w:type="gramEnd"/>
      <w:r w:rsidRPr="007A00A8">
        <w:rPr>
          <w:i/>
          <w:iCs/>
        </w:rPr>
        <w:t xml:space="preserve"> </w:t>
      </w:r>
      <w:proofErr w:type="spellStart"/>
      <w:r w:rsidRPr="007A00A8">
        <w:rPr>
          <w:i/>
          <w:iCs/>
        </w:rPr>
        <w:t>Haemophilus</w:t>
      </w:r>
      <w:proofErr w:type="spellEnd"/>
      <w:r w:rsidRPr="007A00A8">
        <w:rPr>
          <w:i/>
          <w:iCs/>
        </w:rPr>
        <w:t xml:space="preserve"> </w:t>
      </w:r>
      <w:proofErr w:type="spellStart"/>
      <w:r w:rsidR="00305969" w:rsidRPr="007A00A8">
        <w:rPr>
          <w:i/>
        </w:rPr>
        <w:t>paragallinarum</w:t>
      </w:r>
      <w:proofErr w:type="spellEnd"/>
      <w:r w:rsidR="007B21FE" w:rsidRPr="007A00A8">
        <w:rPr>
          <w:i/>
        </w:rPr>
        <w:t xml:space="preserve"> (</w:t>
      </w:r>
      <w:r w:rsidR="007B21FE" w:rsidRPr="007A00A8">
        <w:t>yeni adı</w:t>
      </w:r>
      <w:r w:rsidR="007B21FE" w:rsidRPr="007A00A8">
        <w:rPr>
          <w:i/>
        </w:rPr>
        <w:t xml:space="preserve"> </w:t>
      </w:r>
      <w:proofErr w:type="spellStart"/>
      <w:r w:rsidR="007B21FE" w:rsidRPr="007A00A8">
        <w:rPr>
          <w:i/>
        </w:rPr>
        <w:t>Avibacterium</w:t>
      </w:r>
      <w:proofErr w:type="spellEnd"/>
      <w:r w:rsidR="007B21FE" w:rsidRPr="007A00A8">
        <w:rPr>
          <w:i/>
        </w:rPr>
        <w:t xml:space="preserve"> </w:t>
      </w:r>
      <w:proofErr w:type="spellStart"/>
      <w:r w:rsidR="007B21FE" w:rsidRPr="007A00A8">
        <w:rPr>
          <w:i/>
        </w:rPr>
        <w:t>paragallinarum</w:t>
      </w:r>
      <w:proofErr w:type="spellEnd"/>
      <w:r w:rsidR="007B21FE" w:rsidRPr="007A00A8">
        <w:rPr>
          <w:i/>
        </w:rPr>
        <w:t>)</w:t>
      </w:r>
      <w:r w:rsidRPr="007A00A8">
        <w:t>,</w:t>
      </w:r>
      <w:r w:rsidRPr="007A00A8">
        <w:rPr>
          <w:i/>
          <w:iCs/>
        </w:rPr>
        <w:t xml:space="preserve"> </w:t>
      </w:r>
      <w:proofErr w:type="spellStart"/>
      <w:r w:rsidR="00305969" w:rsidRPr="007A00A8">
        <w:rPr>
          <w:i/>
        </w:rPr>
        <w:t>Ornithobacterium</w:t>
      </w:r>
      <w:proofErr w:type="spellEnd"/>
      <w:r w:rsidR="00305969" w:rsidRPr="007A00A8">
        <w:rPr>
          <w:i/>
        </w:rPr>
        <w:t xml:space="preserve"> </w:t>
      </w:r>
      <w:proofErr w:type="spellStart"/>
      <w:r w:rsidR="00305969" w:rsidRPr="007A00A8">
        <w:rPr>
          <w:i/>
        </w:rPr>
        <w:t>rhinotracheale</w:t>
      </w:r>
      <w:proofErr w:type="spellEnd"/>
      <w:r w:rsidR="00305969" w:rsidRPr="007A00A8">
        <w:rPr>
          <w:i/>
        </w:rPr>
        <w:t>,</w:t>
      </w:r>
      <w:r w:rsidR="00305969" w:rsidRPr="007A00A8">
        <w:rPr>
          <w:i/>
          <w:iCs/>
        </w:rPr>
        <w:t xml:space="preserve"> </w:t>
      </w:r>
      <w:proofErr w:type="spellStart"/>
      <w:r w:rsidRPr="007A00A8">
        <w:rPr>
          <w:i/>
          <w:iCs/>
        </w:rPr>
        <w:t>Staphylococcus</w:t>
      </w:r>
      <w:proofErr w:type="spellEnd"/>
      <w:r w:rsidRPr="007A00A8">
        <w:rPr>
          <w:i/>
          <w:iCs/>
        </w:rPr>
        <w:t xml:space="preserve"> </w:t>
      </w:r>
      <w:proofErr w:type="spellStart"/>
      <w:r w:rsidRPr="007A00A8">
        <w:t>sp</w:t>
      </w:r>
      <w:r w:rsidR="00305969" w:rsidRPr="007A00A8">
        <w:t>p</w:t>
      </w:r>
      <w:proofErr w:type="spellEnd"/>
      <w:r w:rsidRPr="007A00A8">
        <w:t>.,</w:t>
      </w:r>
      <w:r w:rsidRPr="007A00A8">
        <w:rPr>
          <w:i/>
          <w:iCs/>
        </w:rPr>
        <w:t xml:space="preserve"> </w:t>
      </w:r>
      <w:proofErr w:type="spellStart"/>
      <w:r w:rsidR="00305969" w:rsidRPr="007A00A8">
        <w:rPr>
          <w:i/>
          <w:iCs/>
        </w:rPr>
        <w:t>Proteus</w:t>
      </w:r>
      <w:proofErr w:type="spellEnd"/>
      <w:r w:rsidR="00305969" w:rsidRPr="007A00A8">
        <w:rPr>
          <w:i/>
          <w:iCs/>
        </w:rPr>
        <w:t xml:space="preserve"> </w:t>
      </w:r>
      <w:proofErr w:type="spellStart"/>
      <w:r w:rsidR="002D5FC0" w:rsidRPr="007A00A8">
        <w:rPr>
          <w:iCs/>
        </w:rPr>
        <w:t>spp</w:t>
      </w:r>
      <w:proofErr w:type="spellEnd"/>
      <w:r w:rsidR="00305969" w:rsidRPr="007A00A8">
        <w:t>.,</w:t>
      </w:r>
      <w:r w:rsidR="00305969" w:rsidRPr="007A00A8">
        <w:rPr>
          <w:i/>
          <w:iCs/>
        </w:rPr>
        <w:t xml:space="preserve"> </w:t>
      </w:r>
      <w:proofErr w:type="spellStart"/>
      <w:r w:rsidRPr="007A00A8">
        <w:rPr>
          <w:i/>
          <w:iCs/>
        </w:rPr>
        <w:t>Streptococcus</w:t>
      </w:r>
      <w:proofErr w:type="spellEnd"/>
      <w:r w:rsidRPr="007A00A8">
        <w:rPr>
          <w:i/>
          <w:iCs/>
        </w:rPr>
        <w:t xml:space="preserve"> </w:t>
      </w:r>
      <w:proofErr w:type="spellStart"/>
      <w:r w:rsidR="002D5FC0" w:rsidRPr="007A00A8">
        <w:rPr>
          <w:iCs/>
        </w:rPr>
        <w:t>spp</w:t>
      </w:r>
      <w:proofErr w:type="spellEnd"/>
      <w:r w:rsidRPr="007A00A8">
        <w:t>.,</w:t>
      </w:r>
      <w:r w:rsidRPr="007A00A8">
        <w:rPr>
          <w:i/>
          <w:iCs/>
        </w:rPr>
        <w:t xml:space="preserve"> </w:t>
      </w:r>
      <w:proofErr w:type="spellStart"/>
      <w:r w:rsidRPr="007A00A8">
        <w:rPr>
          <w:i/>
          <w:iCs/>
        </w:rPr>
        <w:t>Shigella</w:t>
      </w:r>
      <w:proofErr w:type="spellEnd"/>
      <w:r w:rsidRPr="007A00A8">
        <w:rPr>
          <w:i/>
          <w:iCs/>
        </w:rPr>
        <w:t xml:space="preserve"> </w:t>
      </w:r>
      <w:proofErr w:type="spellStart"/>
      <w:r w:rsidR="002D5FC0" w:rsidRPr="007A00A8">
        <w:rPr>
          <w:iCs/>
        </w:rPr>
        <w:t>spp</w:t>
      </w:r>
      <w:proofErr w:type="spellEnd"/>
      <w:r w:rsidRPr="007A00A8">
        <w:t>.,</w:t>
      </w:r>
      <w:r w:rsidRPr="007A00A8">
        <w:rPr>
          <w:i/>
          <w:iCs/>
        </w:rPr>
        <w:t xml:space="preserve"> </w:t>
      </w:r>
      <w:proofErr w:type="spellStart"/>
      <w:r w:rsidRPr="007A00A8">
        <w:rPr>
          <w:i/>
          <w:iCs/>
        </w:rPr>
        <w:t>Klebsiella</w:t>
      </w:r>
      <w:proofErr w:type="spellEnd"/>
      <w:r w:rsidRPr="007A00A8">
        <w:rPr>
          <w:i/>
          <w:iCs/>
        </w:rPr>
        <w:t xml:space="preserve"> </w:t>
      </w:r>
      <w:proofErr w:type="spellStart"/>
      <w:r w:rsidR="002D5FC0" w:rsidRPr="007A00A8">
        <w:rPr>
          <w:iCs/>
        </w:rPr>
        <w:t>spp</w:t>
      </w:r>
      <w:proofErr w:type="spellEnd"/>
      <w:r w:rsidRPr="007A00A8">
        <w:t>.,</w:t>
      </w:r>
      <w:r w:rsidRPr="007A00A8">
        <w:rPr>
          <w:i/>
          <w:iCs/>
        </w:rPr>
        <w:t xml:space="preserve"> </w:t>
      </w:r>
      <w:proofErr w:type="spellStart"/>
      <w:r w:rsidRPr="007A00A8">
        <w:rPr>
          <w:i/>
          <w:iCs/>
        </w:rPr>
        <w:t>Enterobacter</w:t>
      </w:r>
      <w:proofErr w:type="spellEnd"/>
      <w:r w:rsidRPr="007A00A8">
        <w:rPr>
          <w:i/>
          <w:iCs/>
        </w:rPr>
        <w:t xml:space="preserve"> </w:t>
      </w:r>
      <w:proofErr w:type="spellStart"/>
      <w:r w:rsidR="002D5FC0" w:rsidRPr="007A00A8">
        <w:rPr>
          <w:iCs/>
        </w:rPr>
        <w:t>spp</w:t>
      </w:r>
      <w:proofErr w:type="spellEnd"/>
      <w:r w:rsidRPr="007A00A8">
        <w:rPr>
          <w:i/>
          <w:iCs/>
        </w:rPr>
        <w:t>.</w:t>
      </w:r>
      <w:r w:rsidRPr="007A00A8">
        <w:t xml:space="preserve"> </w:t>
      </w:r>
      <w:proofErr w:type="gramStart"/>
      <w:r w:rsidRPr="007A00A8">
        <w:t>gibi</w:t>
      </w:r>
      <w:proofErr w:type="gramEnd"/>
      <w:r w:rsidRPr="007A00A8">
        <w:t xml:space="preserve"> birçok patojen mikroorganizmaya karşı etkinliğini kanıtlamıştır.</w:t>
      </w:r>
    </w:p>
    <w:p w:rsidR="00110207" w:rsidRPr="007A00A8" w:rsidRDefault="00110207" w:rsidP="000E5C9B">
      <w:pPr>
        <w:jc w:val="both"/>
      </w:pPr>
    </w:p>
    <w:p w:rsidR="000E5C9B" w:rsidRPr="007A00A8" w:rsidRDefault="000E5C9B" w:rsidP="000E5C9B">
      <w:pPr>
        <w:jc w:val="both"/>
      </w:pPr>
      <w:r w:rsidRPr="007A00A8">
        <w:t xml:space="preserve">Tavuklarda, kg canlı ağırlık başına 30 </w:t>
      </w:r>
      <w:proofErr w:type="spellStart"/>
      <w:r w:rsidRPr="007A00A8">
        <w:t>mg’lık</w:t>
      </w:r>
      <w:proofErr w:type="spellEnd"/>
      <w:r w:rsidRPr="007A00A8">
        <w:t xml:space="preserve"> tek bir oral doz, serumda 3.20</w:t>
      </w:r>
      <w:r w:rsidRPr="007A00A8">
        <w:sym w:font="Symbol" w:char="F06D"/>
      </w:r>
      <w:r w:rsidRPr="007A00A8">
        <w:t>g/</w:t>
      </w:r>
      <w:proofErr w:type="spellStart"/>
      <w:r w:rsidRPr="007A00A8">
        <w:t>mL’lik</w:t>
      </w:r>
      <w:proofErr w:type="spellEnd"/>
      <w:r w:rsidRPr="007A00A8">
        <w:t xml:space="preserve"> maksimum konsantrasyonun </w:t>
      </w:r>
      <w:proofErr w:type="gramStart"/>
      <w:r w:rsidRPr="007A00A8">
        <w:t>63.1</w:t>
      </w:r>
      <w:proofErr w:type="gramEnd"/>
      <w:r w:rsidRPr="007A00A8">
        <w:t xml:space="preserve"> dakikada elde edilmesini sağlar. Ürünün </w:t>
      </w:r>
      <w:proofErr w:type="spellStart"/>
      <w:r w:rsidRPr="007A00A8">
        <w:t>biyoyararlanımı</w:t>
      </w:r>
      <w:proofErr w:type="spellEnd"/>
      <w:r w:rsidRPr="007A00A8">
        <w:t>, oral uygulamadan sonra %</w:t>
      </w:r>
      <w:proofErr w:type="gramStart"/>
      <w:r w:rsidRPr="007A00A8">
        <w:t>55.3’dür</w:t>
      </w:r>
      <w:proofErr w:type="gramEnd"/>
      <w:r w:rsidRPr="007A00A8">
        <w:t>.</w:t>
      </w:r>
    </w:p>
    <w:p w:rsidR="000E5C9B" w:rsidRPr="007A00A8" w:rsidRDefault="000E5C9B" w:rsidP="000E5C9B">
      <w:pPr>
        <w:jc w:val="both"/>
      </w:pPr>
    </w:p>
    <w:p w:rsidR="000E5C9B" w:rsidRPr="007A00A8" w:rsidRDefault="000E5C9B" w:rsidP="000E5C9B">
      <w:pPr>
        <w:jc w:val="both"/>
      </w:pPr>
      <w:r w:rsidRPr="007A00A8">
        <w:t xml:space="preserve">Tavuklarda, </w:t>
      </w:r>
      <w:proofErr w:type="spellStart"/>
      <w:r w:rsidRPr="007A00A8">
        <w:t>florfenikolün</w:t>
      </w:r>
      <w:proofErr w:type="spellEnd"/>
      <w:r w:rsidRPr="007A00A8">
        <w:t xml:space="preserve"> 30 mg/</w:t>
      </w:r>
      <w:proofErr w:type="spellStart"/>
      <w:r w:rsidRPr="007A00A8">
        <w:t>kg’lık</w:t>
      </w:r>
      <w:proofErr w:type="spellEnd"/>
      <w:r w:rsidRPr="007A00A8">
        <w:t xml:space="preserve"> (canlı ağırlık) dozda 5 gün uzun süreli olarak oral ve </w:t>
      </w:r>
      <w:proofErr w:type="spellStart"/>
      <w:r w:rsidRPr="007A00A8">
        <w:t>intramüsküler</w:t>
      </w:r>
      <w:proofErr w:type="spellEnd"/>
      <w:r w:rsidRPr="007A00A8">
        <w:t xml:space="preserve"> yoldan uygulanmasından sonra, ürün vücutta iyi bir dağılım gösterir. En yüksek düzeyler böbreklerde (</w:t>
      </w:r>
      <w:proofErr w:type="gramStart"/>
      <w:r w:rsidRPr="007A00A8">
        <w:t>4.1</w:t>
      </w:r>
      <w:proofErr w:type="gramEnd"/>
      <w:r w:rsidRPr="007A00A8">
        <w:t xml:space="preserve"> ve 4.7 </w:t>
      </w:r>
      <w:r w:rsidRPr="007A00A8">
        <w:sym w:font="Symbol" w:char="F06D"/>
      </w:r>
      <w:r w:rsidRPr="007A00A8">
        <w:t xml:space="preserve">g/g), daha sonra akciğerlerde (2.8 ve 2.9 </w:t>
      </w:r>
      <w:r w:rsidRPr="007A00A8">
        <w:sym w:font="Symbol" w:char="F06D"/>
      </w:r>
      <w:r w:rsidRPr="007A00A8">
        <w:t xml:space="preserve">g/g), kaslarda (2.0 ve 2.4 </w:t>
      </w:r>
      <w:r w:rsidRPr="007A00A8">
        <w:sym w:font="Symbol" w:char="F06D"/>
      </w:r>
      <w:r w:rsidRPr="007A00A8">
        <w:t xml:space="preserve">g/g), safrada (1.6 ve 2.75 </w:t>
      </w:r>
      <w:r w:rsidRPr="007A00A8">
        <w:sym w:font="Symbol" w:char="F06D"/>
      </w:r>
      <w:r w:rsidRPr="007A00A8">
        <w:t xml:space="preserve">g/mL), bağırsaklarda (yaklaşık olarak 2.0 </w:t>
      </w:r>
      <w:r w:rsidRPr="007A00A8">
        <w:sym w:font="Symbol" w:char="F06D"/>
      </w:r>
      <w:r w:rsidRPr="007A00A8">
        <w:t xml:space="preserve">g/g), kalpte (1.7 ve 2.1 </w:t>
      </w:r>
      <w:r w:rsidRPr="007A00A8">
        <w:sym w:font="Symbol" w:char="F06D"/>
      </w:r>
      <w:r w:rsidRPr="007A00A8">
        <w:t xml:space="preserve">g/g), karaciğerde (1.5 ve 1.8 </w:t>
      </w:r>
      <w:r w:rsidRPr="007A00A8">
        <w:sym w:font="Symbol" w:char="F06D"/>
      </w:r>
      <w:r w:rsidRPr="007A00A8">
        <w:t xml:space="preserve">g/g) ve dalakta (1.3 ve 1.5 </w:t>
      </w:r>
      <w:r w:rsidRPr="007A00A8">
        <w:sym w:font="Symbol" w:char="F06D"/>
      </w:r>
      <w:r w:rsidRPr="007A00A8">
        <w:t>g/g) gözlenir.</w:t>
      </w:r>
    </w:p>
    <w:p w:rsidR="000E5C9B" w:rsidRPr="007A00A8" w:rsidRDefault="000E5C9B" w:rsidP="000E5C9B">
      <w:pPr>
        <w:jc w:val="both"/>
        <w:rPr>
          <w:b/>
        </w:rPr>
      </w:pPr>
    </w:p>
    <w:p w:rsidR="00110207" w:rsidRPr="007A00A8" w:rsidRDefault="00110207" w:rsidP="000E5C9B">
      <w:pPr>
        <w:jc w:val="both"/>
        <w:rPr>
          <w:b/>
        </w:rPr>
      </w:pPr>
    </w:p>
    <w:p w:rsidR="000E5C9B" w:rsidRPr="007A00A8" w:rsidRDefault="000E5C9B" w:rsidP="000E5C9B">
      <w:pPr>
        <w:jc w:val="both"/>
        <w:rPr>
          <w:b/>
        </w:rPr>
      </w:pPr>
      <w:r w:rsidRPr="007A00A8">
        <w:rPr>
          <w:b/>
        </w:rPr>
        <w:t xml:space="preserve">KULLANIM SAHASI </w:t>
      </w:r>
    </w:p>
    <w:p w:rsidR="00110207" w:rsidRPr="007A00A8" w:rsidRDefault="00110207" w:rsidP="00110207">
      <w:pPr>
        <w:jc w:val="both"/>
      </w:pPr>
      <w:r w:rsidRPr="007A00A8">
        <w:t xml:space="preserve">Etlik piliçlerde (tavuklar): </w:t>
      </w:r>
      <w:proofErr w:type="spellStart"/>
      <w:r w:rsidRPr="007A00A8">
        <w:rPr>
          <w:i/>
          <w:iCs/>
        </w:rPr>
        <w:t>Escherichia</w:t>
      </w:r>
      <w:proofErr w:type="spellEnd"/>
      <w:r w:rsidRPr="007A00A8">
        <w:rPr>
          <w:i/>
          <w:iCs/>
        </w:rPr>
        <w:t xml:space="preserve"> </w:t>
      </w:r>
      <w:proofErr w:type="spellStart"/>
      <w:r w:rsidRPr="007A00A8">
        <w:rPr>
          <w:i/>
        </w:rPr>
        <w:t>coli</w:t>
      </w:r>
      <w:proofErr w:type="spellEnd"/>
      <w:r w:rsidRPr="007A00A8">
        <w:t xml:space="preserve">, </w:t>
      </w:r>
      <w:proofErr w:type="spellStart"/>
      <w:r w:rsidRPr="007A00A8">
        <w:rPr>
          <w:i/>
        </w:rPr>
        <w:t>Pasteurella</w:t>
      </w:r>
      <w:proofErr w:type="spellEnd"/>
      <w:r w:rsidRPr="007A00A8">
        <w:rPr>
          <w:i/>
        </w:rPr>
        <w:t xml:space="preserve"> </w:t>
      </w:r>
      <w:proofErr w:type="spellStart"/>
      <w:r w:rsidR="00305969" w:rsidRPr="007A00A8">
        <w:rPr>
          <w:iCs/>
        </w:rPr>
        <w:t>spp</w:t>
      </w:r>
      <w:proofErr w:type="spellEnd"/>
      <w:r w:rsidR="007B21FE" w:rsidRPr="007A00A8">
        <w:rPr>
          <w:iCs/>
        </w:rPr>
        <w:t xml:space="preserve">. (özellikle tavuk kolerası etkeni </w:t>
      </w:r>
      <w:proofErr w:type="spellStart"/>
      <w:r w:rsidR="007B21FE" w:rsidRPr="007A00A8">
        <w:rPr>
          <w:i/>
          <w:iCs/>
        </w:rPr>
        <w:t>Pasteurella</w:t>
      </w:r>
      <w:proofErr w:type="spellEnd"/>
      <w:r w:rsidR="007B21FE" w:rsidRPr="007A00A8">
        <w:rPr>
          <w:i/>
          <w:iCs/>
        </w:rPr>
        <w:t xml:space="preserve"> </w:t>
      </w:r>
      <w:proofErr w:type="spellStart"/>
      <w:r w:rsidR="007B21FE" w:rsidRPr="007A00A8">
        <w:rPr>
          <w:i/>
          <w:iCs/>
        </w:rPr>
        <w:t>multocida</w:t>
      </w:r>
      <w:proofErr w:type="spellEnd"/>
      <w:r w:rsidR="007B21FE" w:rsidRPr="007A00A8">
        <w:rPr>
          <w:i/>
          <w:iCs/>
        </w:rPr>
        <w:t>)</w:t>
      </w:r>
      <w:r w:rsidRPr="007A00A8">
        <w:rPr>
          <w:i/>
          <w:iCs/>
        </w:rPr>
        <w:t>,</w:t>
      </w:r>
      <w:r w:rsidRPr="007A00A8">
        <w:t xml:space="preserve"> </w:t>
      </w:r>
      <w:proofErr w:type="spellStart"/>
      <w:r w:rsidR="00281245" w:rsidRPr="007A00A8">
        <w:rPr>
          <w:i/>
        </w:rPr>
        <w:t>Staphylo</w:t>
      </w:r>
      <w:r w:rsidRPr="007A00A8">
        <w:rPr>
          <w:i/>
        </w:rPr>
        <w:t>co</w:t>
      </w:r>
      <w:r w:rsidR="00281245" w:rsidRPr="007A00A8">
        <w:rPr>
          <w:i/>
        </w:rPr>
        <w:t>c</w:t>
      </w:r>
      <w:r w:rsidRPr="007A00A8">
        <w:rPr>
          <w:i/>
        </w:rPr>
        <w:t>cus</w:t>
      </w:r>
      <w:proofErr w:type="spellEnd"/>
      <w:r w:rsidRPr="007A00A8">
        <w:t xml:space="preserve"> </w:t>
      </w:r>
      <w:proofErr w:type="spellStart"/>
      <w:r w:rsidRPr="007A00A8">
        <w:t>spp</w:t>
      </w:r>
      <w:proofErr w:type="spellEnd"/>
      <w:r w:rsidRPr="007A00A8">
        <w:t xml:space="preserve">. </w:t>
      </w:r>
      <w:proofErr w:type="spellStart"/>
      <w:r w:rsidRPr="007A00A8">
        <w:rPr>
          <w:i/>
        </w:rPr>
        <w:t>Ornithobacterium</w:t>
      </w:r>
      <w:proofErr w:type="spellEnd"/>
      <w:r w:rsidRPr="007A00A8">
        <w:rPr>
          <w:i/>
        </w:rPr>
        <w:t xml:space="preserve"> </w:t>
      </w:r>
      <w:proofErr w:type="spellStart"/>
      <w:r w:rsidRPr="007A00A8">
        <w:rPr>
          <w:i/>
        </w:rPr>
        <w:t>rhinotracheale</w:t>
      </w:r>
      <w:proofErr w:type="spellEnd"/>
      <w:r w:rsidRPr="007A00A8">
        <w:rPr>
          <w:i/>
        </w:rPr>
        <w:t xml:space="preserve">, </w:t>
      </w:r>
      <w:proofErr w:type="spellStart"/>
      <w:r w:rsidR="007B21FE" w:rsidRPr="007A00A8">
        <w:t>enfeksiyöz</w:t>
      </w:r>
      <w:proofErr w:type="spellEnd"/>
      <w:r w:rsidR="007B21FE" w:rsidRPr="007A00A8">
        <w:t xml:space="preserve"> </w:t>
      </w:r>
      <w:proofErr w:type="spellStart"/>
      <w:r w:rsidR="007B21FE" w:rsidRPr="007A00A8">
        <w:t>koriza</w:t>
      </w:r>
      <w:proofErr w:type="spellEnd"/>
      <w:r w:rsidR="007B21FE" w:rsidRPr="007A00A8">
        <w:rPr>
          <w:i/>
        </w:rPr>
        <w:t xml:space="preserve"> </w:t>
      </w:r>
      <w:r w:rsidR="007B21FE" w:rsidRPr="007A00A8">
        <w:t>etkeni</w:t>
      </w:r>
      <w:r w:rsidR="007B21FE" w:rsidRPr="007A00A8">
        <w:rPr>
          <w:i/>
        </w:rPr>
        <w:t xml:space="preserve"> </w:t>
      </w:r>
      <w:proofErr w:type="spellStart"/>
      <w:r w:rsidRPr="007A00A8">
        <w:rPr>
          <w:i/>
        </w:rPr>
        <w:t>Haemophilus</w:t>
      </w:r>
      <w:proofErr w:type="spellEnd"/>
      <w:r w:rsidRPr="007A00A8">
        <w:rPr>
          <w:i/>
        </w:rPr>
        <w:t xml:space="preserve"> </w:t>
      </w:r>
      <w:proofErr w:type="spellStart"/>
      <w:r w:rsidRPr="007A00A8">
        <w:rPr>
          <w:i/>
        </w:rPr>
        <w:t>paragallinarum</w:t>
      </w:r>
      <w:proofErr w:type="spellEnd"/>
      <w:r w:rsidRPr="007A00A8">
        <w:rPr>
          <w:i/>
        </w:rPr>
        <w:t xml:space="preserve"> (</w:t>
      </w:r>
      <w:r w:rsidR="007B21FE" w:rsidRPr="007A00A8">
        <w:rPr>
          <w:i/>
        </w:rPr>
        <w:t xml:space="preserve">yeni adı </w:t>
      </w:r>
      <w:proofErr w:type="spellStart"/>
      <w:r w:rsidR="007B21FE" w:rsidRPr="007A00A8">
        <w:rPr>
          <w:i/>
        </w:rPr>
        <w:t>Avibacterium</w:t>
      </w:r>
      <w:proofErr w:type="spellEnd"/>
      <w:r w:rsidR="007B21FE" w:rsidRPr="007A00A8">
        <w:rPr>
          <w:i/>
        </w:rPr>
        <w:t xml:space="preserve"> </w:t>
      </w:r>
      <w:proofErr w:type="spellStart"/>
      <w:r w:rsidR="007B21FE" w:rsidRPr="007A00A8">
        <w:rPr>
          <w:i/>
        </w:rPr>
        <w:t>paragallinarum</w:t>
      </w:r>
      <w:proofErr w:type="spellEnd"/>
      <w:r w:rsidRPr="007A00A8">
        <w:rPr>
          <w:i/>
        </w:rPr>
        <w:t xml:space="preserve">) </w:t>
      </w:r>
      <w:r w:rsidRPr="007A00A8">
        <w:t xml:space="preserve">ve </w:t>
      </w:r>
      <w:proofErr w:type="spellStart"/>
      <w:r w:rsidRPr="007A00A8">
        <w:t>florfenikole</w:t>
      </w:r>
      <w:proofErr w:type="spellEnd"/>
      <w:r w:rsidRPr="007A00A8">
        <w:t xml:space="preserve"> </w:t>
      </w:r>
      <w:r w:rsidR="002D5FC0" w:rsidRPr="007A00A8">
        <w:t>duyarlı</w:t>
      </w:r>
      <w:r w:rsidRPr="007A00A8">
        <w:t xml:space="preserve"> olan mikroorganizmaların neden olduğu diğer hastalıklar.</w:t>
      </w:r>
    </w:p>
    <w:p w:rsidR="00110207" w:rsidRPr="007A00A8" w:rsidRDefault="00110207" w:rsidP="000E5C9B">
      <w:pPr>
        <w:jc w:val="both"/>
        <w:rPr>
          <w:b/>
        </w:rPr>
      </w:pPr>
    </w:p>
    <w:p w:rsidR="000E5C9B" w:rsidRPr="007A00A8" w:rsidRDefault="000E5C9B" w:rsidP="000E5C9B">
      <w:pPr>
        <w:jc w:val="both"/>
        <w:rPr>
          <w:b/>
          <w:lang w:eastAsia="en-US"/>
        </w:rPr>
      </w:pPr>
      <w:r w:rsidRPr="007A00A8">
        <w:rPr>
          <w:b/>
        </w:rPr>
        <w:t xml:space="preserve">KULLANIM ŞEKLİ VE DOZU </w:t>
      </w:r>
    </w:p>
    <w:p w:rsidR="000E5C9B" w:rsidRPr="007A00A8" w:rsidRDefault="000E5C9B" w:rsidP="000E5C9B">
      <w:pPr>
        <w:jc w:val="both"/>
        <w:rPr>
          <w:lang w:eastAsia="en-US"/>
        </w:rPr>
      </w:pPr>
      <w:r w:rsidRPr="007A00A8">
        <w:t xml:space="preserve">Veteriner hekim tarafından başka şekilde tavsiye edilmediği takdirde;  </w:t>
      </w:r>
    </w:p>
    <w:p w:rsidR="000E5C9B" w:rsidRPr="007A00A8" w:rsidRDefault="000E5C9B" w:rsidP="000E5C9B">
      <w:pPr>
        <w:jc w:val="both"/>
        <w:rPr>
          <w:bCs/>
          <w:lang w:eastAsia="en-US"/>
        </w:rPr>
      </w:pPr>
      <w:r w:rsidRPr="007A00A8">
        <w:rPr>
          <w:bCs/>
          <w:lang w:eastAsia="en-US"/>
        </w:rPr>
        <w:t xml:space="preserve">Tavuklarda günlük farmakolojik doz kg canlı ağırlık başına 20 mg </w:t>
      </w:r>
      <w:proofErr w:type="spellStart"/>
      <w:r w:rsidRPr="007A00A8">
        <w:rPr>
          <w:bCs/>
          <w:lang w:eastAsia="en-US"/>
        </w:rPr>
        <w:t>florfenikoldür</w:t>
      </w:r>
      <w:proofErr w:type="spellEnd"/>
      <w:r w:rsidRPr="007A00A8">
        <w:rPr>
          <w:bCs/>
          <w:lang w:eastAsia="en-US"/>
        </w:rPr>
        <w:t>.</w:t>
      </w:r>
    </w:p>
    <w:p w:rsidR="000E5C9B" w:rsidRPr="007A00A8" w:rsidRDefault="000E5C9B" w:rsidP="000E5C9B">
      <w:pPr>
        <w:jc w:val="both"/>
        <w:rPr>
          <w:bCs/>
          <w:lang w:eastAsia="en-US"/>
        </w:rPr>
      </w:pPr>
      <w:r w:rsidRPr="007A00A8">
        <w:rPr>
          <w:bCs/>
          <w:lang w:eastAsia="en-US"/>
        </w:rPr>
        <w:t>Pratik olarak 1500 kg canlı ağırlığa 100 ml POULFENİCOL %30 Oral Süspansiyon içme suyuna katılır. Tedavi süresi 3-5 gündür.</w:t>
      </w:r>
    </w:p>
    <w:p w:rsidR="000E5C9B" w:rsidRPr="007A00A8" w:rsidRDefault="000E5C9B" w:rsidP="000E5C9B">
      <w:pPr>
        <w:jc w:val="both"/>
        <w:rPr>
          <w:bCs/>
          <w:lang w:eastAsia="en-US"/>
        </w:rPr>
      </w:pPr>
    </w:p>
    <w:p w:rsidR="005717F6" w:rsidRPr="007A00A8" w:rsidRDefault="000E5C9B" w:rsidP="000E5C9B">
      <w:pPr>
        <w:jc w:val="both"/>
        <w:rPr>
          <w:bCs/>
          <w:lang w:eastAsia="en-US"/>
        </w:rPr>
      </w:pPr>
      <w:r w:rsidRPr="007A00A8">
        <w:rPr>
          <w:bCs/>
          <w:lang w:eastAsia="en-US"/>
        </w:rPr>
        <w:t>Ürün içilebilir su içinde uygulanmalıdır. Tedavi esnasında, hayvanlar sadece bu ürünü içeren suya erişim sağlayabilmelidir. Bu mümkün değilse, günlük doz birisi sabah, diğer 12 saat sonra olmak üzere iki eşit doza bölünmelidir.</w:t>
      </w:r>
      <w:r w:rsidR="005717F6" w:rsidRPr="007A00A8">
        <w:rPr>
          <w:bCs/>
          <w:lang w:eastAsia="en-US"/>
        </w:rPr>
        <w:t xml:space="preserve"> </w:t>
      </w:r>
    </w:p>
    <w:p w:rsidR="000E5C9B" w:rsidRPr="007A00A8" w:rsidRDefault="005717F6" w:rsidP="000E5C9B">
      <w:pPr>
        <w:jc w:val="both"/>
        <w:rPr>
          <w:bCs/>
          <w:lang w:eastAsia="en-US"/>
        </w:rPr>
      </w:pPr>
      <w:r w:rsidRPr="007A00A8">
        <w:rPr>
          <w:bCs/>
          <w:lang w:eastAsia="en-US"/>
        </w:rPr>
        <w:t>İlaçlı su her gün taze olarak hazırlanmalıdır.</w:t>
      </w:r>
    </w:p>
    <w:p w:rsidR="00CC1736" w:rsidRPr="007A00A8" w:rsidRDefault="00CC1736" w:rsidP="000E5C9B">
      <w:pPr>
        <w:jc w:val="both"/>
        <w:rPr>
          <w:b/>
          <w:lang w:eastAsia="en-US"/>
        </w:rPr>
      </w:pPr>
    </w:p>
    <w:p w:rsidR="00CC1736" w:rsidRPr="007A00A8" w:rsidRDefault="00CC1736" w:rsidP="000E5C9B">
      <w:pPr>
        <w:jc w:val="both"/>
        <w:rPr>
          <w:b/>
          <w:lang w:eastAsia="en-US"/>
        </w:rPr>
      </w:pPr>
    </w:p>
    <w:p w:rsidR="000E5C9B" w:rsidRPr="007A00A8" w:rsidRDefault="000E5C9B" w:rsidP="000E5C9B">
      <w:pPr>
        <w:jc w:val="both"/>
        <w:rPr>
          <w:b/>
          <w:lang w:eastAsia="en-US"/>
        </w:rPr>
      </w:pPr>
      <w:r w:rsidRPr="007A00A8">
        <w:rPr>
          <w:b/>
          <w:lang w:eastAsia="en-US"/>
        </w:rPr>
        <w:lastRenderedPageBreak/>
        <w:t xml:space="preserve">ÖZEL KLİNİK BİLGİLER VE HEDEF TÜRLER İÇİN UYARILAR </w:t>
      </w:r>
    </w:p>
    <w:p w:rsidR="000E5C9B" w:rsidRPr="007A00A8" w:rsidRDefault="000E5C9B" w:rsidP="000E5C9B">
      <w:pPr>
        <w:jc w:val="both"/>
        <w:rPr>
          <w:iCs/>
          <w:lang w:eastAsia="en-US"/>
        </w:rPr>
      </w:pPr>
      <w:r w:rsidRPr="007A00A8">
        <w:rPr>
          <w:iCs/>
          <w:lang w:eastAsia="en-US"/>
        </w:rPr>
        <w:t>Hedef tür için özel uyarı yoktur.</w:t>
      </w:r>
    </w:p>
    <w:p w:rsidR="000E5C9B" w:rsidRPr="007A00A8" w:rsidRDefault="000E5C9B" w:rsidP="000E5C9B">
      <w:pPr>
        <w:jc w:val="both"/>
        <w:rPr>
          <w:b/>
          <w:noProof/>
          <w:highlight w:val="yellow"/>
        </w:rPr>
      </w:pPr>
    </w:p>
    <w:p w:rsidR="000E5C9B" w:rsidRPr="007A00A8" w:rsidRDefault="000E5C9B" w:rsidP="000E5C9B">
      <w:pPr>
        <w:jc w:val="both"/>
        <w:rPr>
          <w:b/>
          <w:noProof/>
        </w:rPr>
      </w:pPr>
      <w:r w:rsidRPr="007A00A8">
        <w:rPr>
          <w:b/>
          <w:noProof/>
        </w:rPr>
        <w:t>İSTENMEYEN/YAN ETKİLER</w:t>
      </w:r>
    </w:p>
    <w:p w:rsidR="000E5C9B" w:rsidRPr="007A00A8" w:rsidRDefault="000E5C9B" w:rsidP="000E5C9B">
      <w:pPr>
        <w:jc w:val="both"/>
        <w:rPr>
          <w:noProof/>
        </w:rPr>
      </w:pPr>
      <w:r w:rsidRPr="007A00A8">
        <w:t xml:space="preserve">Kümes hayvanlarında </w:t>
      </w:r>
      <w:r w:rsidRPr="007A00A8">
        <w:rPr>
          <w:noProof/>
        </w:rPr>
        <w:t>bilinen bir yan etkisi bulunmamaktadır.</w:t>
      </w:r>
    </w:p>
    <w:p w:rsidR="000E5C9B" w:rsidRPr="007A00A8" w:rsidRDefault="000E5C9B" w:rsidP="000E5C9B">
      <w:pPr>
        <w:jc w:val="both"/>
        <w:rPr>
          <w:b/>
          <w:highlight w:val="yellow"/>
        </w:rPr>
      </w:pPr>
    </w:p>
    <w:p w:rsidR="000E5C9B" w:rsidRPr="007A00A8" w:rsidRDefault="000E5C9B" w:rsidP="000E5C9B">
      <w:pPr>
        <w:jc w:val="both"/>
      </w:pPr>
      <w:r w:rsidRPr="007A00A8">
        <w:rPr>
          <w:b/>
        </w:rPr>
        <w:t>İLAÇ ETKİLEŞİMLERİ</w:t>
      </w:r>
    </w:p>
    <w:p w:rsidR="000E5C9B" w:rsidRPr="007A00A8" w:rsidRDefault="00110207" w:rsidP="000E5C9B">
      <w:pPr>
        <w:jc w:val="both"/>
      </w:pPr>
      <w:r w:rsidRPr="007A00A8">
        <w:t>Bilinen bir ilaç geçimsizliği yoktur.</w:t>
      </w:r>
    </w:p>
    <w:p w:rsidR="00110207" w:rsidRPr="007A00A8" w:rsidRDefault="00110207" w:rsidP="000E5C9B">
      <w:pPr>
        <w:jc w:val="both"/>
      </w:pPr>
    </w:p>
    <w:p w:rsidR="000E5C9B" w:rsidRPr="007A00A8" w:rsidRDefault="000E5C9B" w:rsidP="000E5C9B">
      <w:pPr>
        <w:pStyle w:val="Balk4"/>
        <w:jc w:val="both"/>
        <w:rPr>
          <w:rFonts w:ascii="Times New Roman" w:hAnsi="Times New Roman" w:cs="Times New Roman"/>
          <w:sz w:val="24"/>
          <w:lang w:eastAsia="en-US"/>
        </w:rPr>
      </w:pPr>
      <w:r w:rsidRPr="007A00A8">
        <w:rPr>
          <w:rFonts w:ascii="Times New Roman" w:hAnsi="Times New Roman" w:cs="Times New Roman"/>
          <w:sz w:val="24"/>
        </w:rPr>
        <w:t>GIDALARDAKİ İLAÇ KALINTILARI HAKKINDA UYARILAR</w:t>
      </w:r>
    </w:p>
    <w:p w:rsidR="000E5C9B" w:rsidRPr="007A00A8" w:rsidRDefault="000E5C9B" w:rsidP="000E5C9B">
      <w:pPr>
        <w:jc w:val="both"/>
        <w:rPr>
          <w:b/>
          <w:lang w:eastAsia="en-US"/>
        </w:rPr>
      </w:pPr>
      <w:r w:rsidRPr="007A00A8">
        <w:rPr>
          <w:b/>
          <w:lang w:eastAsia="en-US"/>
        </w:rPr>
        <w:t xml:space="preserve">İlaç kalıntı arınma süresi (i.k.a.s.): Tedavi süresince ve son ilaç uygulamasından sonra eti için yetiştirilen tavuklar 5 gün geçmeden kesime gönderilmemelidir. İnsan tüketimi için yumurta elde edilen tavuklarda kullanılmaz. </w:t>
      </w:r>
    </w:p>
    <w:p w:rsidR="000E5C9B" w:rsidRPr="007A00A8" w:rsidRDefault="000E5C9B" w:rsidP="000E5C9B">
      <w:pPr>
        <w:jc w:val="both"/>
        <w:rPr>
          <w:b/>
        </w:rPr>
      </w:pPr>
    </w:p>
    <w:p w:rsidR="000E5C9B" w:rsidRPr="007A00A8" w:rsidRDefault="000E5C9B" w:rsidP="000E5C9B">
      <w:pPr>
        <w:jc w:val="both"/>
        <w:rPr>
          <w:b/>
        </w:rPr>
      </w:pPr>
      <w:r w:rsidRPr="007A00A8">
        <w:rPr>
          <w:b/>
        </w:rPr>
        <w:t>KONTRENDİKASYONLAR</w:t>
      </w:r>
    </w:p>
    <w:p w:rsidR="000E5C9B" w:rsidRPr="007A00A8" w:rsidRDefault="000E5C9B" w:rsidP="000E5C9B">
      <w:pPr>
        <w:jc w:val="both"/>
        <w:rPr>
          <w:lang w:eastAsia="en-US"/>
        </w:rPr>
      </w:pPr>
      <w:r w:rsidRPr="007A00A8">
        <w:rPr>
          <w:lang w:eastAsia="en-US"/>
        </w:rPr>
        <w:t>Yumurtaları insan tüketimi için kullanılacak olan hayvanlarda kullanılmaz.</w:t>
      </w:r>
    </w:p>
    <w:p w:rsidR="000E5C9B" w:rsidRPr="007A00A8" w:rsidRDefault="000E5C9B" w:rsidP="000E5C9B">
      <w:pPr>
        <w:jc w:val="both"/>
        <w:rPr>
          <w:b/>
          <w:lang w:eastAsia="en-US"/>
        </w:rPr>
      </w:pPr>
    </w:p>
    <w:p w:rsidR="000E5C9B" w:rsidRPr="007A00A8" w:rsidRDefault="000E5C9B" w:rsidP="000E5C9B">
      <w:pPr>
        <w:jc w:val="both"/>
        <w:rPr>
          <w:b/>
          <w:lang w:eastAsia="en-US"/>
        </w:rPr>
      </w:pPr>
      <w:r w:rsidRPr="007A00A8">
        <w:rPr>
          <w:b/>
        </w:rPr>
        <w:t>DOZ AŞIMINDA BELİRTİLER, TEDBİRLER VE ANTİDOT</w:t>
      </w:r>
    </w:p>
    <w:p w:rsidR="000E5C9B" w:rsidRPr="007A00A8" w:rsidRDefault="000E5C9B" w:rsidP="000E5C9B">
      <w:pPr>
        <w:jc w:val="both"/>
        <w:rPr>
          <w:lang w:eastAsia="en-US"/>
        </w:rPr>
      </w:pPr>
      <w:r w:rsidRPr="007A00A8">
        <w:rPr>
          <w:lang w:eastAsia="en-US"/>
        </w:rPr>
        <w:t xml:space="preserve">Bugüne kadar doz aşımı bildirilmemiştir. </w:t>
      </w:r>
    </w:p>
    <w:p w:rsidR="000E5C9B" w:rsidRPr="007A00A8" w:rsidRDefault="000E5C9B" w:rsidP="000E5C9B">
      <w:pPr>
        <w:jc w:val="both"/>
        <w:rPr>
          <w:b/>
          <w:bCs/>
          <w:iCs/>
          <w:noProof/>
        </w:rPr>
      </w:pPr>
    </w:p>
    <w:p w:rsidR="000E5C9B" w:rsidRPr="007A00A8" w:rsidRDefault="000E5C9B" w:rsidP="000E5C9B">
      <w:pPr>
        <w:jc w:val="both"/>
        <w:rPr>
          <w:b/>
          <w:bCs/>
          <w:iCs/>
          <w:noProof/>
        </w:rPr>
      </w:pPr>
      <w:r w:rsidRPr="007A00A8">
        <w:rPr>
          <w:b/>
          <w:bCs/>
          <w:iCs/>
          <w:noProof/>
        </w:rPr>
        <w:t>KULLANIM SONU İMHA VE HEDEF OLMAYAN TÜRLER İÇİN UYARILAR</w:t>
      </w:r>
    </w:p>
    <w:p w:rsidR="000E5C9B" w:rsidRPr="007A00A8" w:rsidRDefault="000E5C9B" w:rsidP="000E5C9B">
      <w:pPr>
        <w:pStyle w:val="GvdeMetni"/>
        <w:tabs>
          <w:tab w:val="left" w:leader="underscore" w:pos="3394"/>
        </w:tabs>
        <w:spacing w:line="276" w:lineRule="auto"/>
        <w:ind w:right="40"/>
        <w:jc w:val="both"/>
        <w:rPr>
          <w:rFonts w:ascii="Times New Roman" w:hAnsi="Times New Roman" w:cs="Times New Roman"/>
          <w:iCs/>
          <w:noProof/>
          <w:sz w:val="24"/>
        </w:rPr>
      </w:pPr>
      <w:r w:rsidRPr="007A00A8">
        <w:rPr>
          <w:rFonts w:ascii="Times New Roman" w:hAnsi="Times New Roman" w:cs="Times New Roman"/>
          <w:iCs/>
          <w:noProof/>
          <w:sz w:val="24"/>
        </w:rPr>
        <w:t xml:space="preserve">Kullanılmamış veteriner tıbbi ürün veya bu üründen arta kalan atılacak materyalleri yerel yönetmeliklere uygun şekilde atılmalıdır. </w:t>
      </w:r>
    </w:p>
    <w:p w:rsidR="000E5C9B" w:rsidRPr="007A00A8" w:rsidRDefault="000E5C9B" w:rsidP="000E5C9B">
      <w:pPr>
        <w:jc w:val="both"/>
        <w:rPr>
          <w:b/>
          <w:bCs/>
        </w:rPr>
      </w:pPr>
    </w:p>
    <w:p w:rsidR="000E5C9B" w:rsidRPr="007A00A8" w:rsidRDefault="000E5C9B" w:rsidP="000E5C9B">
      <w:pPr>
        <w:pStyle w:val="GvdeMetni"/>
        <w:jc w:val="both"/>
        <w:rPr>
          <w:rFonts w:ascii="Times New Roman" w:hAnsi="Times New Roman" w:cs="Times New Roman"/>
          <w:b/>
          <w:bCs w:val="0"/>
          <w:sz w:val="24"/>
          <w:lang w:eastAsia="en-US"/>
        </w:rPr>
      </w:pPr>
      <w:r w:rsidRPr="007A00A8">
        <w:rPr>
          <w:rFonts w:ascii="Times New Roman" w:hAnsi="Times New Roman" w:cs="Times New Roman"/>
          <w:b/>
          <w:bCs w:val="0"/>
          <w:sz w:val="24"/>
        </w:rPr>
        <w:t xml:space="preserve">GENEL UYARILAR </w:t>
      </w:r>
    </w:p>
    <w:p w:rsidR="000E5C9B" w:rsidRPr="007A00A8" w:rsidRDefault="000E5C9B" w:rsidP="000E5C9B">
      <w:pPr>
        <w:pStyle w:val="GvdeMetni"/>
        <w:jc w:val="both"/>
        <w:rPr>
          <w:rFonts w:ascii="Times New Roman" w:hAnsi="Times New Roman" w:cs="Times New Roman"/>
          <w:sz w:val="24"/>
        </w:rPr>
      </w:pPr>
      <w:r w:rsidRPr="007A00A8">
        <w:rPr>
          <w:rFonts w:ascii="Times New Roman" w:hAnsi="Times New Roman" w:cs="Times New Roman"/>
          <w:sz w:val="24"/>
        </w:rPr>
        <w:t xml:space="preserve">Kullanmadan önce ve beklenmeyen bir etki görüldüğünde veteriner hekime danışınız. </w:t>
      </w:r>
    </w:p>
    <w:p w:rsidR="000E5C9B" w:rsidRPr="007A00A8" w:rsidRDefault="000E5C9B" w:rsidP="000E5C9B">
      <w:pPr>
        <w:pStyle w:val="GvdeMetni"/>
        <w:jc w:val="both"/>
        <w:rPr>
          <w:rFonts w:ascii="Times New Roman" w:hAnsi="Times New Roman" w:cs="Times New Roman"/>
          <w:sz w:val="24"/>
        </w:rPr>
      </w:pPr>
      <w:r w:rsidRPr="007A00A8">
        <w:rPr>
          <w:rFonts w:ascii="Times New Roman" w:hAnsi="Times New Roman" w:cs="Times New Roman"/>
          <w:sz w:val="24"/>
        </w:rPr>
        <w:t xml:space="preserve">Çocukların ulaşamayacağı yerde bulundurunuz. </w:t>
      </w:r>
    </w:p>
    <w:p w:rsidR="000E5C9B" w:rsidRPr="007A00A8" w:rsidRDefault="000E5C9B" w:rsidP="000E5C9B">
      <w:pPr>
        <w:jc w:val="both"/>
        <w:rPr>
          <w:b/>
          <w:lang w:eastAsia="en-US"/>
        </w:rPr>
      </w:pPr>
    </w:p>
    <w:p w:rsidR="000E5C9B" w:rsidRPr="007A00A8" w:rsidRDefault="000E5C9B" w:rsidP="000E5C9B">
      <w:pPr>
        <w:jc w:val="both"/>
        <w:rPr>
          <w:b/>
          <w:lang w:eastAsia="en-US"/>
        </w:rPr>
      </w:pPr>
      <w:r w:rsidRPr="007A00A8">
        <w:rPr>
          <w:b/>
          <w:lang w:eastAsia="en-US"/>
        </w:rPr>
        <w:t xml:space="preserve">UYGULAYICININ ALMASI GEREKEN ÖNLEMLER VE HEKİMLER İÇİN ÖZEL UYARILAR </w:t>
      </w:r>
    </w:p>
    <w:p w:rsidR="000E5C9B" w:rsidRPr="007A00A8" w:rsidRDefault="000E5C9B" w:rsidP="000E5C9B">
      <w:pPr>
        <w:pStyle w:val="GvdeMetni"/>
        <w:jc w:val="both"/>
        <w:rPr>
          <w:rFonts w:ascii="Times New Roman" w:hAnsi="Times New Roman" w:cs="Times New Roman"/>
          <w:sz w:val="24"/>
          <w:lang w:eastAsia="en-US"/>
        </w:rPr>
      </w:pPr>
      <w:r w:rsidRPr="007A00A8">
        <w:rPr>
          <w:rFonts w:ascii="Times New Roman" w:hAnsi="Times New Roman" w:cs="Times New Roman"/>
          <w:sz w:val="24"/>
          <w:lang w:eastAsia="en-US"/>
        </w:rPr>
        <w:t xml:space="preserve">Kümes içinde yüksek ısı nedeni ile su tüketiminin arttığı durumlarda, ilacın </w:t>
      </w:r>
      <w:proofErr w:type="gramStart"/>
      <w:r w:rsidRPr="007A00A8">
        <w:rPr>
          <w:rFonts w:ascii="Times New Roman" w:hAnsi="Times New Roman" w:cs="Times New Roman"/>
          <w:sz w:val="24"/>
          <w:lang w:eastAsia="en-US"/>
        </w:rPr>
        <w:t>konsantrasyonu</w:t>
      </w:r>
      <w:proofErr w:type="gramEnd"/>
      <w:r w:rsidRPr="007A00A8">
        <w:rPr>
          <w:rFonts w:ascii="Times New Roman" w:hAnsi="Times New Roman" w:cs="Times New Roman"/>
          <w:sz w:val="24"/>
          <w:lang w:eastAsia="en-US"/>
        </w:rPr>
        <w:t xml:space="preserve"> %25 oranında düşürülmelidir veya günlük tüketime ve kg canlı ağırlık başına kullanılan dozaja göre ayarlanmalıdır. </w:t>
      </w:r>
    </w:p>
    <w:p w:rsidR="000E5C9B" w:rsidRPr="007A00A8" w:rsidRDefault="000E5C9B" w:rsidP="000E5C9B">
      <w:pPr>
        <w:pStyle w:val="GvdeMetni"/>
        <w:jc w:val="both"/>
        <w:rPr>
          <w:rFonts w:ascii="Times New Roman" w:hAnsi="Times New Roman" w:cs="Times New Roman"/>
          <w:sz w:val="24"/>
          <w:lang w:eastAsia="en-US"/>
        </w:rPr>
      </w:pPr>
    </w:p>
    <w:p w:rsidR="000E5C9B" w:rsidRPr="007A00A8" w:rsidRDefault="000E5C9B" w:rsidP="000E5C9B">
      <w:pPr>
        <w:pStyle w:val="GvdeMetni"/>
        <w:jc w:val="both"/>
        <w:rPr>
          <w:rFonts w:ascii="Times New Roman" w:hAnsi="Times New Roman" w:cs="Times New Roman"/>
          <w:b/>
          <w:sz w:val="24"/>
          <w:lang w:eastAsia="en-US"/>
        </w:rPr>
      </w:pPr>
      <w:r w:rsidRPr="007A00A8">
        <w:rPr>
          <w:rFonts w:ascii="Times New Roman" w:hAnsi="Times New Roman" w:cs="Times New Roman"/>
          <w:sz w:val="24"/>
          <w:lang w:eastAsia="en-US"/>
        </w:rPr>
        <w:t xml:space="preserve">Etken maddenin çökmesini önlemek için ilaçlı suyu, 1 litre içilebilir </w:t>
      </w:r>
      <w:proofErr w:type="gramStart"/>
      <w:r w:rsidRPr="007A00A8">
        <w:rPr>
          <w:rFonts w:ascii="Times New Roman" w:hAnsi="Times New Roman" w:cs="Times New Roman"/>
          <w:sz w:val="24"/>
          <w:lang w:eastAsia="en-US"/>
        </w:rPr>
        <w:t>su başına</w:t>
      </w:r>
      <w:proofErr w:type="gramEnd"/>
      <w:r w:rsidRPr="007A00A8">
        <w:rPr>
          <w:rFonts w:ascii="Times New Roman" w:hAnsi="Times New Roman" w:cs="Times New Roman"/>
          <w:sz w:val="24"/>
          <w:lang w:eastAsia="en-US"/>
        </w:rPr>
        <w:t xml:space="preserve"> 1,36 ml üründen daha yüksek konsantrasyonda hazırlamayınız.</w:t>
      </w:r>
    </w:p>
    <w:p w:rsidR="000E5C9B" w:rsidRPr="007A00A8" w:rsidRDefault="000E5C9B" w:rsidP="000E5C9B">
      <w:pPr>
        <w:pStyle w:val="GvdeMetni"/>
        <w:jc w:val="both"/>
        <w:rPr>
          <w:rFonts w:ascii="Times New Roman" w:hAnsi="Times New Roman" w:cs="Times New Roman"/>
          <w:sz w:val="24"/>
          <w:lang w:eastAsia="en-US"/>
        </w:rPr>
      </w:pPr>
    </w:p>
    <w:p w:rsidR="000E5C9B" w:rsidRPr="007A00A8" w:rsidRDefault="000E5C9B" w:rsidP="000E5C9B">
      <w:pPr>
        <w:pStyle w:val="GvdeMetni"/>
        <w:jc w:val="both"/>
        <w:rPr>
          <w:rFonts w:ascii="Times New Roman" w:hAnsi="Times New Roman" w:cs="Times New Roman"/>
          <w:sz w:val="24"/>
          <w:lang w:eastAsia="en-US"/>
        </w:rPr>
      </w:pPr>
      <w:r w:rsidRPr="007A00A8">
        <w:rPr>
          <w:rFonts w:ascii="Times New Roman" w:hAnsi="Times New Roman" w:cs="Times New Roman"/>
          <w:sz w:val="24"/>
          <w:lang w:eastAsia="en-US"/>
        </w:rPr>
        <w:t xml:space="preserve">Ürün göze temas ederse, göz hemen su ile yıkanmalıdır. Cilt ile temas durumunda, etkilenen alan su ve sabunla yıkanmalıdır. Göz mukozası veya cilt </w:t>
      </w:r>
      <w:proofErr w:type="spellStart"/>
      <w:r w:rsidRPr="007A00A8">
        <w:rPr>
          <w:rFonts w:ascii="Times New Roman" w:hAnsi="Times New Roman" w:cs="Times New Roman"/>
          <w:sz w:val="24"/>
          <w:lang w:eastAsia="en-US"/>
        </w:rPr>
        <w:t>irritasyonu</w:t>
      </w:r>
      <w:proofErr w:type="spellEnd"/>
      <w:r w:rsidRPr="007A00A8">
        <w:rPr>
          <w:rFonts w:ascii="Times New Roman" w:hAnsi="Times New Roman" w:cs="Times New Roman"/>
          <w:sz w:val="24"/>
          <w:lang w:eastAsia="en-US"/>
        </w:rPr>
        <w:t xml:space="preserve"> olduğunda ve kaza ile uygulama durumunda, doktora başvurmak gerekir. </w:t>
      </w:r>
    </w:p>
    <w:p w:rsidR="000E5C9B" w:rsidRPr="007A00A8" w:rsidRDefault="000E5C9B" w:rsidP="000E5C9B">
      <w:pPr>
        <w:pStyle w:val="GvdeMetni"/>
        <w:jc w:val="both"/>
        <w:rPr>
          <w:rFonts w:ascii="Times New Roman" w:hAnsi="Times New Roman" w:cs="Times New Roman"/>
          <w:sz w:val="24"/>
          <w:lang w:eastAsia="en-US"/>
        </w:rPr>
      </w:pPr>
    </w:p>
    <w:p w:rsidR="000E5C9B" w:rsidRPr="007A00A8" w:rsidRDefault="000E5C9B" w:rsidP="000E5C9B">
      <w:pPr>
        <w:jc w:val="both"/>
        <w:rPr>
          <w:b/>
          <w:lang w:eastAsia="en-US"/>
        </w:rPr>
      </w:pPr>
      <w:r w:rsidRPr="007A00A8">
        <w:rPr>
          <w:b/>
          <w:caps/>
        </w:rPr>
        <w:t xml:space="preserve">MUHAFAZA ŞARTLARI VE Raf Ömrü </w:t>
      </w:r>
    </w:p>
    <w:p w:rsidR="000E5C9B" w:rsidRPr="007A00A8" w:rsidRDefault="000E5C9B" w:rsidP="000E5C9B">
      <w:pPr>
        <w:jc w:val="both"/>
      </w:pPr>
      <w:r w:rsidRPr="007A00A8">
        <w:t>Açılmamış şişelerde orijinal ambalajında 25°</w:t>
      </w:r>
      <w:proofErr w:type="spellStart"/>
      <w:r w:rsidRPr="007A00A8">
        <w:t>C’nin</w:t>
      </w:r>
      <w:proofErr w:type="spellEnd"/>
      <w:r w:rsidRPr="007A00A8">
        <w:t xml:space="preserve"> altındaki oda sıcaklığında saklandığında raf ömrü imal tarihinden itibaren 24 aydır. </w:t>
      </w:r>
    </w:p>
    <w:p w:rsidR="000E5C9B" w:rsidRPr="007A00A8" w:rsidRDefault="000E5C9B" w:rsidP="000E5C9B">
      <w:pPr>
        <w:jc w:val="both"/>
      </w:pPr>
      <w:r w:rsidRPr="007A00A8">
        <w:t>Ürün açıldıktan sonraki raf ömrü 25°</w:t>
      </w:r>
      <w:proofErr w:type="spellStart"/>
      <w:r w:rsidRPr="007A00A8">
        <w:t>C’nin</w:t>
      </w:r>
      <w:proofErr w:type="spellEnd"/>
      <w:r w:rsidRPr="007A00A8">
        <w:t xml:space="preserve"> altındaki oda sıcaklığında 3 aydır.</w:t>
      </w:r>
    </w:p>
    <w:p w:rsidR="000E5C9B" w:rsidRPr="007A00A8" w:rsidRDefault="000E5C9B" w:rsidP="000E5C9B">
      <w:pPr>
        <w:tabs>
          <w:tab w:val="left" w:pos="0"/>
        </w:tabs>
        <w:spacing w:line="276" w:lineRule="auto"/>
        <w:jc w:val="both"/>
      </w:pPr>
      <w:r w:rsidRPr="007A00A8">
        <w:t>Ürünümüz içilebilir su içinde sulandırıldıktan sonra 25°</w:t>
      </w:r>
      <w:proofErr w:type="spellStart"/>
      <w:r w:rsidRPr="007A00A8">
        <w:t>C’nin</w:t>
      </w:r>
      <w:proofErr w:type="spellEnd"/>
      <w:r w:rsidRPr="007A00A8">
        <w:t xml:space="preserve"> altındaki oda sıcaklığında 24 saat içinde kullanılmalıdır. </w:t>
      </w:r>
    </w:p>
    <w:p w:rsidR="005717F6" w:rsidRPr="007A00A8" w:rsidRDefault="005717F6" w:rsidP="000E5C9B">
      <w:pPr>
        <w:tabs>
          <w:tab w:val="left" w:pos="0"/>
        </w:tabs>
        <w:spacing w:line="276" w:lineRule="auto"/>
        <w:jc w:val="both"/>
      </w:pPr>
      <w:r w:rsidRPr="007A00A8">
        <w:t>Dondurmadan muhafaza ediniz</w:t>
      </w:r>
    </w:p>
    <w:p w:rsidR="00CC1736" w:rsidRPr="007A00A8" w:rsidRDefault="00CC1736" w:rsidP="000E5C9B">
      <w:pPr>
        <w:jc w:val="both"/>
        <w:rPr>
          <w:b/>
          <w:caps/>
        </w:rPr>
      </w:pPr>
    </w:p>
    <w:p w:rsidR="00CC1736" w:rsidRPr="007A00A8" w:rsidRDefault="00CC1736" w:rsidP="000E5C9B">
      <w:pPr>
        <w:jc w:val="both"/>
        <w:rPr>
          <w:b/>
          <w:caps/>
        </w:rPr>
      </w:pPr>
    </w:p>
    <w:p w:rsidR="00CC1736" w:rsidRPr="007A00A8" w:rsidRDefault="00CC1736" w:rsidP="000E5C9B">
      <w:pPr>
        <w:jc w:val="both"/>
        <w:rPr>
          <w:b/>
          <w:caps/>
        </w:rPr>
      </w:pPr>
    </w:p>
    <w:p w:rsidR="000E5C9B" w:rsidRPr="007A00A8" w:rsidRDefault="000E5C9B" w:rsidP="000E5C9B">
      <w:pPr>
        <w:jc w:val="both"/>
        <w:rPr>
          <w:b/>
          <w:lang w:eastAsia="en-US"/>
        </w:rPr>
      </w:pPr>
      <w:r w:rsidRPr="007A00A8">
        <w:rPr>
          <w:b/>
          <w:caps/>
        </w:rPr>
        <w:t xml:space="preserve">Tİcari TAKDİM Şeklİ </w:t>
      </w:r>
    </w:p>
    <w:p w:rsidR="000E5C9B" w:rsidRPr="007A00A8" w:rsidRDefault="000E5C9B" w:rsidP="000E5C9B">
      <w:pPr>
        <w:jc w:val="both"/>
        <w:rPr>
          <w:noProof/>
        </w:rPr>
      </w:pPr>
      <w:r w:rsidRPr="007A00A8">
        <w:rPr>
          <w:noProof/>
        </w:rPr>
        <w:t xml:space="preserve">HDPE beyaz renkli 1 lt ve 3 lt plastik şişelerde sunulmaktadır. </w:t>
      </w:r>
      <w:r w:rsidRPr="007A00A8">
        <w:t>Plastik Şişeler,  50/25 PE (Çocuk Kilitsiz) kapaklarla kapatılmıştır. Kapakların üstünde 50 mL ölçü kabı bulunmaktadır.</w:t>
      </w:r>
    </w:p>
    <w:p w:rsidR="000E5C9B" w:rsidRPr="007A00A8" w:rsidRDefault="000E5C9B" w:rsidP="000E5C9B">
      <w:pPr>
        <w:pStyle w:val="Balk4"/>
        <w:jc w:val="both"/>
        <w:rPr>
          <w:rFonts w:ascii="Times New Roman" w:hAnsi="Times New Roman" w:cs="Times New Roman"/>
          <w:bCs/>
          <w:iCs w:val="0"/>
          <w:sz w:val="24"/>
          <w:lang w:eastAsia="en-US"/>
        </w:rPr>
      </w:pPr>
    </w:p>
    <w:p w:rsidR="000E5C9B" w:rsidRPr="007A00A8" w:rsidRDefault="000E5C9B" w:rsidP="000E5C9B">
      <w:pPr>
        <w:pStyle w:val="Balk4"/>
        <w:jc w:val="both"/>
        <w:rPr>
          <w:rFonts w:ascii="Times New Roman" w:hAnsi="Times New Roman" w:cs="Times New Roman"/>
          <w:bCs/>
          <w:iCs w:val="0"/>
          <w:sz w:val="24"/>
          <w:lang w:eastAsia="en-US"/>
        </w:rPr>
      </w:pPr>
      <w:r w:rsidRPr="007A00A8">
        <w:rPr>
          <w:rFonts w:ascii="Times New Roman" w:hAnsi="Times New Roman" w:cs="Times New Roman"/>
          <w:bCs/>
          <w:iCs w:val="0"/>
          <w:sz w:val="24"/>
          <w:lang w:eastAsia="en-US"/>
        </w:rPr>
        <w:t>SATIŞ YERİ VE ŞARTLARI</w:t>
      </w:r>
    </w:p>
    <w:p w:rsidR="000E5C9B" w:rsidRPr="007A00A8" w:rsidRDefault="000E5C9B" w:rsidP="000E5C9B">
      <w:pPr>
        <w:pStyle w:val="GvdeMetni"/>
        <w:jc w:val="both"/>
        <w:rPr>
          <w:rFonts w:ascii="Times New Roman" w:hAnsi="Times New Roman" w:cs="Times New Roman"/>
          <w:bCs w:val="0"/>
          <w:sz w:val="24"/>
          <w:lang w:eastAsia="en-US"/>
        </w:rPr>
      </w:pPr>
      <w:r w:rsidRPr="007A00A8">
        <w:rPr>
          <w:rFonts w:ascii="Times New Roman" w:hAnsi="Times New Roman" w:cs="Times New Roman"/>
          <w:bCs w:val="0"/>
          <w:sz w:val="24"/>
          <w:lang w:eastAsia="en-US"/>
        </w:rPr>
        <w:t xml:space="preserve">Veteriner hekim reçetesi ile eczanelerde, veteriner muayenehanelerinde satılır (VHR). </w:t>
      </w:r>
    </w:p>
    <w:p w:rsidR="000E5C9B" w:rsidRPr="007A00A8" w:rsidRDefault="000E5C9B" w:rsidP="000E5C9B">
      <w:pPr>
        <w:jc w:val="both"/>
        <w:rPr>
          <w:b/>
          <w:bCs/>
          <w:lang w:eastAsia="en-US"/>
        </w:rPr>
      </w:pPr>
    </w:p>
    <w:p w:rsidR="000E5C9B" w:rsidRPr="007A00A8" w:rsidRDefault="000E5C9B" w:rsidP="000E5C9B">
      <w:pPr>
        <w:jc w:val="both"/>
        <w:rPr>
          <w:b/>
          <w:bCs/>
          <w:lang w:eastAsia="en-US"/>
        </w:rPr>
      </w:pPr>
      <w:r w:rsidRPr="007A00A8">
        <w:rPr>
          <w:b/>
          <w:bCs/>
          <w:lang w:eastAsia="en-US"/>
        </w:rPr>
        <w:t xml:space="preserve">PROSPEKTÜS ONAY TARİHİ: </w:t>
      </w:r>
      <w:r w:rsidR="006B52A9" w:rsidRPr="007A00A8">
        <w:rPr>
          <w:b/>
          <w:bCs/>
          <w:lang w:eastAsia="en-US"/>
        </w:rPr>
        <w:t>15.02.2017</w:t>
      </w:r>
    </w:p>
    <w:p w:rsidR="000E5C9B" w:rsidRPr="007A00A8" w:rsidRDefault="000E5C9B" w:rsidP="000E5C9B">
      <w:pPr>
        <w:jc w:val="both"/>
        <w:rPr>
          <w:b/>
        </w:rPr>
      </w:pPr>
      <w:r w:rsidRPr="007A00A8">
        <w:rPr>
          <w:b/>
          <w:bCs/>
          <w:lang w:eastAsia="en-US"/>
        </w:rPr>
        <w:t xml:space="preserve">GIDA, TARIM VE HAYVANCILIK BAKANLIĞI PAZARLAMA İZİN TARİH VE NO: </w:t>
      </w:r>
      <w:r w:rsidR="006B52A9" w:rsidRPr="007A00A8">
        <w:rPr>
          <w:b/>
          <w:bCs/>
          <w:lang w:eastAsia="en-US"/>
        </w:rPr>
        <w:t>15.02.2017-27/051</w:t>
      </w:r>
    </w:p>
    <w:p w:rsidR="000E5C9B" w:rsidRPr="007A00A8" w:rsidRDefault="000E5C9B" w:rsidP="000E5C9B">
      <w:pPr>
        <w:pStyle w:val="Balk4"/>
        <w:jc w:val="both"/>
        <w:rPr>
          <w:rFonts w:ascii="Times New Roman" w:hAnsi="Times New Roman" w:cs="Times New Roman"/>
          <w:b w:val="0"/>
          <w:bCs/>
          <w:sz w:val="24"/>
          <w:u w:val="single"/>
        </w:rPr>
      </w:pPr>
    </w:p>
    <w:p w:rsidR="000E5C9B" w:rsidRPr="007A00A8" w:rsidRDefault="000E5C9B" w:rsidP="000E5C9B">
      <w:pPr>
        <w:jc w:val="both"/>
        <w:rPr>
          <w:b/>
          <w:bCs/>
          <w:noProof/>
        </w:rPr>
      </w:pPr>
      <w:r w:rsidRPr="007A00A8">
        <w:rPr>
          <w:b/>
          <w:bCs/>
          <w:noProof/>
        </w:rPr>
        <w:t xml:space="preserve">PAZARLAMA İZİN SAHİBİNİN ADI VE ADRESİ: </w:t>
      </w:r>
    </w:p>
    <w:p w:rsidR="00CC1736" w:rsidRPr="007A00A8" w:rsidRDefault="00CC1736" w:rsidP="00CC1736">
      <w:pPr>
        <w:jc w:val="both"/>
        <w:rPr>
          <w:noProof/>
        </w:rPr>
      </w:pPr>
      <w:r w:rsidRPr="007A00A8">
        <w:rPr>
          <w:noProof/>
        </w:rPr>
        <w:t xml:space="preserve">DEVA  Holding A.Ş. </w:t>
      </w:r>
    </w:p>
    <w:p w:rsidR="000E5C9B" w:rsidRPr="007A00A8" w:rsidRDefault="000E5C9B" w:rsidP="000E5C9B">
      <w:pPr>
        <w:jc w:val="both"/>
        <w:rPr>
          <w:noProof/>
        </w:rPr>
      </w:pPr>
      <w:r w:rsidRPr="007A00A8">
        <w:rPr>
          <w:noProof/>
        </w:rPr>
        <w:t>Halkalı Merkez Mahallesi Basın Ekspres Cad. No:1 Küçükçekmece/İstanbul     </w:t>
      </w:r>
    </w:p>
    <w:p w:rsidR="000E5C9B" w:rsidRPr="007A00A8" w:rsidRDefault="000E5C9B" w:rsidP="000E5C9B">
      <w:pPr>
        <w:jc w:val="both"/>
        <w:rPr>
          <w:noProof/>
        </w:rPr>
      </w:pPr>
      <w:r w:rsidRPr="007A00A8">
        <w:rPr>
          <w:noProof/>
        </w:rPr>
        <w:t>Tel: 0212 692 92 92 Faks: 0 212 697 34 89 e-mail: vetas@vetas.com.tr</w:t>
      </w:r>
    </w:p>
    <w:p w:rsidR="000E5C9B" w:rsidRPr="007A00A8" w:rsidRDefault="000E5C9B" w:rsidP="000E5C9B">
      <w:pPr>
        <w:rPr>
          <w:b/>
          <w:bCs/>
          <w:noProof/>
        </w:rPr>
      </w:pPr>
    </w:p>
    <w:p w:rsidR="000E5C9B" w:rsidRPr="007A00A8" w:rsidRDefault="000E5C9B" w:rsidP="000E5C9B">
      <w:pPr>
        <w:rPr>
          <w:b/>
          <w:bCs/>
          <w:noProof/>
        </w:rPr>
      </w:pPr>
      <w:r w:rsidRPr="007A00A8">
        <w:rPr>
          <w:b/>
          <w:bCs/>
          <w:noProof/>
        </w:rPr>
        <w:t xml:space="preserve">ÜRETİM YERİNİN ADI VE ADRESİ: </w:t>
      </w:r>
    </w:p>
    <w:p w:rsidR="000E5C9B" w:rsidRPr="007A00A8" w:rsidRDefault="000E5C9B" w:rsidP="000E5C9B">
      <w:pPr>
        <w:jc w:val="both"/>
        <w:rPr>
          <w:noProof/>
        </w:rPr>
      </w:pPr>
      <w:r w:rsidRPr="007A00A8">
        <w:rPr>
          <w:noProof/>
        </w:rPr>
        <w:t xml:space="preserve">Deva  Holding A.Ş. </w:t>
      </w:r>
    </w:p>
    <w:p w:rsidR="000E5C9B" w:rsidRPr="007A00A8" w:rsidRDefault="000E5C9B" w:rsidP="000E5C9B">
      <w:pPr>
        <w:jc w:val="both"/>
        <w:rPr>
          <w:noProof/>
        </w:rPr>
      </w:pPr>
      <w:r w:rsidRPr="007A00A8">
        <w:rPr>
          <w:noProof/>
        </w:rPr>
        <w:t xml:space="preserve">Çerkezköy Organize Sanayi Bölgesi, Karaağaç Mah. Atatürk Cad. No.32  Kapaklı / Tekirdağ </w:t>
      </w:r>
    </w:p>
    <w:p w:rsidR="000E5C9B" w:rsidRPr="007A00A8" w:rsidRDefault="000E5C9B" w:rsidP="000E5C9B">
      <w:pPr>
        <w:jc w:val="both"/>
        <w:rPr>
          <w:noProof/>
        </w:rPr>
      </w:pPr>
      <w:r w:rsidRPr="007A00A8">
        <w:rPr>
          <w:noProof/>
        </w:rPr>
        <w:t>Tel: 0282 735 20 00  Faks: 0282 758 16 83</w:t>
      </w:r>
    </w:p>
    <w:p w:rsidR="000E5C9B" w:rsidRPr="007A00A8" w:rsidRDefault="000E5C9B" w:rsidP="000E5C9B">
      <w:pPr>
        <w:pStyle w:val="Balk4"/>
        <w:jc w:val="both"/>
        <w:rPr>
          <w:rFonts w:ascii="Times New Roman" w:hAnsi="Times New Roman" w:cs="Times New Roman"/>
          <w:b w:val="0"/>
          <w:bCs/>
          <w:sz w:val="24"/>
          <w:u w:val="single"/>
        </w:rPr>
      </w:pPr>
    </w:p>
    <w:p w:rsidR="000E5C9B" w:rsidRPr="007A00A8" w:rsidRDefault="000E5C9B" w:rsidP="000E5C9B">
      <w:pPr>
        <w:pStyle w:val="Balk4"/>
        <w:jc w:val="right"/>
        <w:rPr>
          <w:rFonts w:ascii="Times New Roman" w:hAnsi="Times New Roman" w:cs="Times New Roman"/>
          <w:b w:val="0"/>
          <w:bCs/>
          <w:sz w:val="24"/>
          <w:u w:val="single"/>
        </w:rPr>
      </w:pPr>
    </w:p>
    <w:p w:rsidR="000E5C9B" w:rsidRPr="007A00A8" w:rsidRDefault="000E5C9B" w:rsidP="000E5C9B">
      <w:pPr>
        <w:pStyle w:val="AralkYok"/>
        <w:rPr>
          <w:rFonts w:ascii="Times New Roman" w:hAnsi="Times New Roman" w:cs="Times New Roman"/>
          <w:b/>
          <w:sz w:val="24"/>
          <w:szCs w:val="24"/>
        </w:rPr>
      </w:pPr>
      <w:r w:rsidRPr="007A00A8">
        <w:rPr>
          <w:rFonts w:ascii="Times New Roman" w:hAnsi="Times New Roman" w:cs="Times New Roman"/>
          <w:b/>
          <w:sz w:val="24"/>
          <w:szCs w:val="24"/>
        </w:rPr>
        <w:t>Seri No</w:t>
      </w:r>
      <w:r w:rsidRPr="007A00A8">
        <w:rPr>
          <w:rFonts w:ascii="Times New Roman" w:hAnsi="Times New Roman" w:cs="Times New Roman"/>
          <w:b/>
          <w:sz w:val="24"/>
          <w:szCs w:val="24"/>
        </w:rPr>
        <w:tab/>
        <w:t>:</w:t>
      </w:r>
    </w:p>
    <w:p w:rsidR="000E5C9B" w:rsidRPr="007A00A8" w:rsidRDefault="000E5C9B" w:rsidP="000E5C9B">
      <w:pPr>
        <w:pStyle w:val="AralkYok"/>
        <w:rPr>
          <w:rFonts w:ascii="Times New Roman" w:hAnsi="Times New Roman" w:cs="Times New Roman"/>
          <w:b/>
          <w:sz w:val="24"/>
          <w:szCs w:val="24"/>
        </w:rPr>
      </w:pPr>
      <w:r w:rsidRPr="007A00A8">
        <w:rPr>
          <w:rFonts w:ascii="Times New Roman" w:hAnsi="Times New Roman" w:cs="Times New Roman"/>
          <w:b/>
          <w:sz w:val="24"/>
          <w:szCs w:val="24"/>
        </w:rPr>
        <w:t>Üretim Tarihi:</w:t>
      </w:r>
    </w:p>
    <w:p w:rsidR="000E5C9B" w:rsidRPr="007A00A8" w:rsidRDefault="000E5C9B" w:rsidP="000E5C9B">
      <w:pPr>
        <w:pStyle w:val="AralkYok"/>
        <w:rPr>
          <w:rFonts w:ascii="Times New Roman" w:hAnsi="Times New Roman" w:cs="Times New Roman"/>
          <w:b/>
          <w:sz w:val="24"/>
          <w:szCs w:val="24"/>
        </w:rPr>
      </w:pPr>
      <w:r w:rsidRPr="007A00A8">
        <w:rPr>
          <w:rFonts w:ascii="Times New Roman" w:hAnsi="Times New Roman" w:cs="Times New Roman"/>
          <w:b/>
          <w:sz w:val="24"/>
          <w:szCs w:val="24"/>
        </w:rPr>
        <w:t xml:space="preserve">Son Kullanma Tarihi: </w:t>
      </w:r>
    </w:p>
    <w:p w:rsidR="000E5C9B" w:rsidRPr="007A00A8" w:rsidRDefault="000E5C9B" w:rsidP="000E5C9B">
      <w:pPr>
        <w:pStyle w:val="AralkYok"/>
        <w:rPr>
          <w:rFonts w:ascii="Times New Roman" w:hAnsi="Times New Roman" w:cs="Times New Roman"/>
          <w:b/>
          <w:sz w:val="24"/>
          <w:szCs w:val="24"/>
        </w:rPr>
      </w:pPr>
      <w:r w:rsidRPr="007A00A8">
        <w:rPr>
          <w:rFonts w:ascii="Times New Roman" w:hAnsi="Times New Roman" w:cs="Times New Roman"/>
          <w:b/>
          <w:sz w:val="24"/>
          <w:szCs w:val="24"/>
        </w:rPr>
        <w:t xml:space="preserve">KDV </w:t>
      </w:r>
      <w:proofErr w:type="gramStart"/>
      <w:r w:rsidRPr="007A00A8">
        <w:rPr>
          <w:rFonts w:ascii="Times New Roman" w:hAnsi="Times New Roman" w:cs="Times New Roman"/>
          <w:b/>
          <w:sz w:val="24"/>
          <w:szCs w:val="24"/>
        </w:rPr>
        <w:t>Dahil</w:t>
      </w:r>
      <w:proofErr w:type="gramEnd"/>
      <w:r w:rsidRPr="007A00A8">
        <w:rPr>
          <w:rFonts w:ascii="Times New Roman" w:hAnsi="Times New Roman" w:cs="Times New Roman"/>
          <w:b/>
          <w:sz w:val="24"/>
          <w:szCs w:val="24"/>
        </w:rPr>
        <w:t xml:space="preserve"> Perakende Satış Fiyatı (TL): </w:t>
      </w:r>
    </w:p>
    <w:p w:rsidR="000E5C9B" w:rsidRPr="007A00A8" w:rsidRDefault="000E5C9B" w:rsidP="000E5C9B">
      <w:pPr>
        <w:pStyle w:val="Balk4"/>
        <w:jc w:val="right"/>
        <w:rPr>
          <w:rFonts w:ascii="Times New Roman" w:hAnsi="Times New Roman" w:cs="Times New Roman"/>
          <w:b w:val="0"/>
          <w:bCs/>
          <w:sz w:val="24"/>
          <w:u w:val="single"/>
        </w:rPr>
      </w:pPr>
    </w:p>
    <w:p w:rsidR="000E5C9B" w:rsidRPr="007A00A8" w:rsidRDefault="000E5C9B" w:rsidP="000E5C9B"/>
    <w:p w:rsidR="000E5C9B" w:rsidRPr="007A00A8" w:rsidRDefault="000E5C9B" w:rsidP="000E5C9B"/>
    <w:p w:rsidR="000E5C9B" w:rsidRPr="007A00A8" w:rsidRDefault="000E5C9B" w:rsidP="000E5C9B"/>
    <w:p w:rsidR="000E5C9B" w:rsidRPr="007A00A8" w:rsidRDefault="000E5C9B" w:rsidP="000E5C9B">
      <w:pPr>
        <w:jc w:val="both"/>
        <w:rPr>
          <w:bCs/>
          <w:lang w:eastAsia="en-US"/>
        </w:rPr>
      </w:pPr>
    </w:p>
    <w:p w:rsidR="000E5C9B" w:rsidRPr="007A00A8" w:rsidRDefault="000E5C9B" w:rsidP="000E5C9B">
      <w:pPr>
        <w:jc w:val="both"/>
        <w:rPr>
          <w:bCs/>
          <w:lang w:eastAsia="en-US"/>
        </w:rPr>
      </w:pPr>
    </w:p>
    <w:p w:rsidR="000E5C9B" w:rsidRPr="007A00A8" w:rsidRDefault="000E5C9B" w:rsidP="000E5C9B">
      <w:pPr>
        <w:jc w:val="both"/>
        <w:rPr>
          <w:bCs/>
          <w:lang w:eastAsia="en-US"/>
        </w:rPr>
      </w:pPr>
    </w:p>
    <w:sectPr w:rsidR="000E5C9B" w:rsidRPr="007A00A8" w:rsidSect="00CC1736">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C3B" w:rsidRDefault="00684C3B" w:rsidP="00427762">
      <w:r>
        <w:separator/>
      </w:r>
    </w:p>
  </w:endnote>
  <w:endnote w:type="continuationSeparator" w:id="0">
    <w:p w:rsidR="00684C3B" w:rsidRDefault="00684C3B" w:rsidP="0042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C3B" w:rsidRDefault="00684C3B" w:rsidP="00427762">
      <w:r>
        <w:separator/>
      </w:r>
    </w:p>
  </w:footnote>
  <w:footnote w:type="continuationSeparator" w:id="0">
    <w:p w:rsidR="00684C3B" w:rsidRDefault="00684C3B" w:rsidP="0042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937BA"/>
    <w:multiLevelType w:val="multilevel"/>
    <w:tmpl w:val="114E58C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BA83FEC"/>
    <w:multiLevelType w:val="multilevel"/>
    <w:tmpl w:val="FFF63D2E"/>
    <w:lvl w:ilvl="0">
      <w:start w:val="4"/>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0F17592"/>
    <w:multiLevelType w:val="multilevel"/>
    <w:tmpl w:val="5032F9B2"/>
    <w:lvl w:ilvl="0">
      <w:start w:val="4"/>
      <w:numFmt w:val="decimal"/>
      <w:lvlText w:val="%1"/>
      <w:lvlJc w:val="left"/>
      <w:pPr>
        <w:tabs>
          <w:tab w:val="num" w:pos="570"/>
        </w:tabs>
        <w:ind w:left="570" w:hanging="570"/>
      </w:pPr>
      <w:rPr>
        <w:rFonts w:hint="default"/>
      </w:rPr>
    </w:lvl>
    <w:lvl w:ilvl="1">
      <w:start w:val="9"/>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1E364C1"/>
    <w:multiLevelType w:val="multilevel"/>
    <w:tmpl w:val="F72E699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64184299"/>
    <w:multiLevelType w:val="hybridMultilevel"/>
    <w:tmpl w:val="C13477BA"/>
    <w:lvl w:ilvl="0" w:tplc="6AD6F70A">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6E0A81"/>
    <w:multiLevelType w:val="hybridMultilevel"/>
    <w:tmpl w:val="4CCA44BA"/>
    <w:lvl w:ilvl="0" w:tplc="E15C1F66">
      <w:numFmt w:val="bullet"/>
      <w:lvlText w:val=""/>
      <w:lvlJc w:val="left"/>
      <w:pPr>
        <w:tabs>
          <w:tab w:val="num" w:pos="720"/>
        </w:tabs>
        <w:ind w:left="72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823EC"/>
    <w:rsid w:val="00071FB2"/>
    <w:rsid w:val="0008182E"/>
    <w:rsid w:val="00095DA4"/>
    <w:rsid w:val="000C5320"/>
    <w:rsid w:val="000E5C9B"/>
    <w:rsid w:val="000F1B61"/>
    <w:rsid w:val="000F4A38"/>
    <w:rsid w:val="00110207"/>
    <w:rsid w:val="0011232B"/>
    <w:rsid w:val="00114A0C"/>
    <w:rsid w:val="00127E88"/>
    <w:rsid w:val="001317F3"/>
    <w:rsid w:val="00163130"/>
    <w:rsid w:val="00164FC6"/>
    <w:rsid w:val="001652B8"/>
    <w:rsid w:val="001950B6"/>
    <w:rsid w:val="001A0FD6"/>
    <w:rsid w:val="001A7E77"/>
    <w:rsid w:val="001F0936"/>
    <w:rsid w:val="00214E72"/>
    <w:rsid w:val="00247CAA"/>
    <w:rsid w:val="00254204"/>
    <w:rsid w:val="00274D6F"/>
    <w:rsid w:val="00281245"/>
    <w:rsid w:val="00290A17"/>
    <w:rsid w:val="002B3A6C"/>
    <w:rsid w:val="002C4E1E"/>
    <w:rsid w:val="002C7D60"/>
    <w:rsid w:val="002D5FC0"/>
    <w:rsid w:val="00305969"/>
    <w:rsid w:val="003127D1"/>
    <w:rsid w:val="00322C63"/>
    <w:rsid w:val="0036699F"/>
    <w:rsid w:val="00375768"/>
    <w:rsid w:val="00391095"/>
    <w:rsid w:val="003A40D6"/>
    <w:rsid w:val="003C2B26"/>
    <w:rsid w:val="003C3CBA"/>
    <w:rsid w:val="003C7EBE"/>
    <w:rsid w:val="003D5866"/>
    <w:rsid w:val="003E16D0"/>
    <w:rsid w:val="00411726"/>
    <w:rsid w:val="00413DAB"/>
    <w:rsid w:val="00427762"/>
    <w:rsid w:val="00457101"/>
    <w:rsid w:val="00490332"/>
    <w:rsid w:val="00496011"/>
    <w:rsid w:val="004E3504"/>
    <w:rsid w:val="004F15D1"/>
    <w:rsid w:val="00503640"/>
    <w:rsid w:val="005237CD"/>
    <w:rsid w:val="005241F1"/>
    <w:rsid w:val="005628A9"/>
    <w:rsid w:val="00566A09"/>
    <w:rsid w:val="005717F6"/>
    <w:rsid w:val="005A02D6"/>
    <w:rsid w:val="005B74D2"/>
    <w:rsid w:val="005C70C4"/>
    <w:rsid w:val="005E1826"/>
    <w:rsid w:val="005E1A8C"/>
    <w:rsid w:val="00621213"/>
    <w:rsid w:val="00625CF4"/>
    <w:rsid w:val="00651B19"/>
    <w:rsid w:val="00662656"/>
    <w:rsid w:val="006743E7"/>
    <w:rsid w:val="00677106"/>
    <w:rsid w:val="00684C3B"/>
    <w:rsid w:val="0069780D"/>
    <w:rsid w:val="006A5E4D"/>
    <w:rsid w:val="006A76C3"/>
    <w:rsid w:val="006B52A9"/>
    <w:rsid w:val="006C3409"/>
    <w:rsid w:val="006E2B39"/>
    <w:rsid w:val="006E6F3D"/>
    <w:rsid w:val="006F0F6F"/>
    <w:rsid w:val="007107C1"/>
    <w:rsid w:val="007112C8"/>
    <w:rsid w:val="0073266D"/>
    <w:rsid w:val="00760E9A"/>
    <w:rsid w:val="00763D3F"/>
    <w:rsid w:val="007A00A8"/>
    <w:rsid w:val="007B21FE"/>
    <w:rsid w:val="007C09ED"/>
    <w:rsid w:val="007C7A7E"/>
    <w:rsid w:val="007E65C9"/>
    <w:rsid w:val="0080121C"/>
    <w:rsid w:val="008252EC"/>
    <w:rsid w:val="008812C9"/>
    <w:rsid w:val="00886624"/>
    <w:rsid w:val="008869A0"/>
    <w:rsid w:val="00895B2E"/>
    <w:rsid w:val="008C5382"/>
    <w:rsid w:val="00925CE4"/>
    <w:rsid w:val="009333DB"/>
    <w:rsid w:val="009410C1"/>
    <w:rsid w:val="00942154"/>
    <w:rsid w:val="00981336"/>
    <w:rsid w:val="00993100"/>
    <w:rsid w:val="009A09A7"/>
    <w:rsid w:val="009C0D2D"/>
    <w:rsid w:val="009D5158"/>
    <w:rsid w:val="009D53EB"/>
    <w:rsid w:val="00A05E95"/>
    <w:rsid w:val="00A06263"/>
    <w:rsid w:val="00A1265A"/>
    <w:rsid w:val="00A3709E"/>
    <w:rsid w:val="00A5045B"/>
    <w:rsid w:val="00A5153C"/>
    <w:rsid w:val="00A559B8"/>
    <w:rsid w:val="00A70206"/>
    <w:rsid w:val="00A90119"/>
    <w:rsid w:val="00A97B5D"/>
    <w:rsid w:val="00AE6188"/>
    <w:rsid w:val="00AE70E0"/>
    <w:rsid w:val="00B40E1D"/>
    <w:rsid w:val="00B441CF"/>
    <w:rsid w:val="00B57FCE"/>
    <w:rsid w:val="00B77D8B"/>
    <w:rsid w:val="00BC6550"/>
    <w:rsid w:val="00BD0156"/>
    <w:rsid w:val="00BD55B4"/>
    <w:rsid w:val="00BF6AD7"/>
    <w:rsid w:val="00BF73D2"/>
    <w:rsid w:val="00BF73F5"/>
    <w:rsid w:val="00C33E0B"/>
    <w:rsid w:val="00C53B70"/>
    <w:rsid w:val="00C65DF4"/>
    <w:rsid w:val="00C774EB"/>
    <w:rsid w:val="00C8044B"/>
    <w:rsid w:val="00CA023B"/>
    <w:rsid w:val="00CC020A"/>
    <w:rsid w:val="00CC1736"/>
    <w:rsid w:val="00CC4DB7"/>
    <w:rsid w:val="00CC5E13"/>
    <w:rsid w:val="00CE0377"/>
    <w:rsid w:val="00D11B90"/>
    <w:rsid w:val="00D12110"/>
    <w:rsid w:val="00D227B3"/>
    <w:rsid w:val="00D65FC3"/>
    <w:rsid w:val="00D823EC"/>
    <w:rsid w:val="00DB033D"/>
    <w:rsid w:val="00DC13DF"/>
    <w:rsid w:val="00DE6E54"/>
    <w:rsid w:val="00DE7AEE"/>
    <w:rsid w:val="00DF1039"/>
    <w:rsid w:val="00DF41AF"/>
    <w:rsid w:val="00E00F36"/>
    <w:rsid w:val="00E0220C"/>
    <w:rsid w:val="00E12A2A"/>
    <w:rsid w:val="00E31A15"/>
    <w:rsid w:val="00E440A8"/>
    <w:rsid w:val="00E45D71"/>
    <w:rsid w:val="00E7592C"/>
    <w:rsid w:val="00E80729"/>
    <w:rsid w:val="00EE7E6C"/>
    <w:rsid w:val="00F024C0"/>
    <w:rsid w:val="00F05710"/>
    <w:rsid w:val="00F45EC2"/>
    <w:rsid w:val="00F57563"/>
    <w:rsid w:val="00F719F9"/>
    <w:rsid w:val="00FE03B0"/>
    <w:rsid w:val="00FE2294"/>
    <w:rsid w:val="00FF46FF"/>
    <w:rsid w:val="00FF57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3E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D823EC"/>
    <w:pPr>
      <w:keepNext/>
      <w:jc w:val="center"/>
      <w:outlineLvl w:val="0"/>
    </w:pPr>
    <w:rPr>
      <w:rFonts w:ascii="Arial" w:eastAsia="Arial Unicode MS" w:hAnsi="Arial"/>
      <w:b/>
      <w:i/>
      <w:sz w:val="32"/>
      <w:lang w:eastAsia="en-US"/>
    </w:rPr>
  </w:style>
  <w:style w:type="paragraph" w:styleId="Balk2">
    <w:name w:val="heading 2"/>
    <w:basedOn w:val="Normal"/>
    <w:next w:val="Normal"/>
    <w:link w:val="Balk2Char"/>
    <w:qFormat/>
    <w:rsid w:val="00D823EC"/>
    <w:pPr>
      <w:keepNext/>
      <w:outlineLvl w:val="1"/>
    </w:pPr>
    <w:rPr>
      <w:rFonts w:ascii="Arial" w:hAnsi="Arial" w:cs="Arial"/>
      <w:b/>
    </w:rPr>
  </w:style>
  <w:style w:type="paragraph" w:styleId="Balk4">
    <w:name w:val="heading 4"/>
    <w:basedOn w:val="Normal"/>
    <w:next w:val="Normal"/>
    <w:link w:val="Balk4Char"/>
    <w:qFormat/>
    <w:rsid w:val="00D823EC"/>
    <w:pPr>
      <w:keepNext/>
      <w:outlineLvl w:val="3"/>
    </w:pPr>
    <w:rPr>
      <w:rFonts w:ascii="Arial" w:hAnsi="Arial" w:cs="Arial"/>
      <w:b/>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7E77"/>
    <w:pPr>
      <w:ind w:left="720"/>
      <w:contextualSpacing/>
    </w:pPr>
  </w:style>
  <w:style w:type="character" w:customStyle="1" w:styleId="Balk1Char">
    <w:name w:val="Başlık 1 Char"/>
    <w:basedOn w:val="VarsaylanParagrafYazTipi"/>
    <w:link w:val="Balk1"/>
    <w:rsid w:val="00D823EC"/>
    <w:rPr>
      <w:rFonts w:ascii="Arial" w:eastAsia="Arial Unicode MS" w:hAnsi="Arial" w:cs="Times New Roman"/>
      <w:b/>
      <w:i/>
      <w:sz w:val="32"/>
      <w:szCs w:val="24"/>
    </w:rPr>
  </w:style>
  <w:style w:type="character" w:customStyle="1" w:styleId="Balk2Char">
    <w:name w:val="Başlık 2 Char"/>
    <w:basedOn w:val="VarsaylanParagrafYazTipi"/>
    <w:link w:val="Balk2"/>
    <w:rsid w:val="00D823EC"/>
    <w:rPr>
      <w:rFonts w:ascii="Arial" w:eastAsia="Times New Roman" w:hAnsi="Arial" w:cs="Arial"/>
      <w:b/>
      <w:sz w:val="24"/>
      <w:szCs w:val="24"/>
      <w:lang w:eastAsia="tr-TR"/>
    </w:rPr>
  </w:style>
  <w:style w:type="character" w:customStyle="1" w:styleId="Balk4Char">
    <w:name w:val="Başlık 4 Char"/>
    <w:basedOn w:val="VarsaylanParagrafYazTipi"/>
    <w:link w:val="Balk4"/>
    <w:rsid w:val="00D823EC"/>
    <w:rPr>
      <w:rFonts w:ascii="Arial" w:eastAsia="Times New Roman" w:hAnsi="Arial" w:cs="Arial"/>
      <w:b/>
      <w:iCs/>
      <w:szCs w:val="24"/>
      <w:lang w:eastAsia="tr-TR"/>
    </w:rPr>
  </w:style>
  <w:style w:type="paragraph" w:styleId="GvdeMetni">
    <w:name w:val="Body Text"/>
    <w:basedOn w:val="Normal"/>
    <w:link w:val="GvdeMetniChar"/>
    <w:rsid w:val="00D823EC"/>
    <w:rPr>
      <w:rFonts w:ascii="Arial" w:hAnsi="Arial" w:cs="Arial"/>
      <w:bCs/>
      <w:sz w:val="22"/>
    </w:rPr>
  </w:style>
  <w:style w:type="character" w:customStyle="1" w:styleId="GvdeMetniChar">
    <w:name w:val="Gövde Metni Char"/>
    <w:basedOn w:val="VarsaylanParagrafYazTipi"/>
    <w:link w:val="GvdeMetni"/>
    <w:rsid w:val="00D823EC"/>
    <w:rPr>
      <w:rFonts w:ascii="Arial" w:eastAsia="Times New Roman" w:hAnsi="Arial" w:cs="Arial"/>
      <w:bCs/>
      <w:szCs w:val="24"/>
      <w:lang w:eastAsia="tr-TR"/>
    </w:rPr>
  </w:style>
  <w:style w:type="paragraph" w:styleId="HTMLncedenBiimlendirilmi">
    <w:name w:val="HTML Preformatted"/>
    <w:basedOn w:val="Normal"/>
    <w:link w:val="HTMLncedenBiimlendirilmiChar"/>
    <w:uiPriority w:val="99"/>
    <w:unhideWhenUsed/>
    <w:rsid w:val="0094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410C1"/>
    <w:rPr>
      <w:rFonts w:ascii="Courier New" w:eastAsia="Times New Roman" w:hAnsi="Courier New" w:cs="Courier New"/>
      <w:sz w:val="20"/>
      <w:szCs w:val="20"/>
      <w:lang w:eastAsia="tr-TR"/>
    </w:rPr>
  </w:style>
  <w:style w:type="character" w:styleId="Kpr">
    <w:name w:val="Hyperlink"/>
    <w:uiPriority w:val="99"/>
    <w:unhideWhenUsed/>
    <w:rsid w:val="009C0D2D"/>
    <w:rPr>
      <w:color w:val="0000FF"/>
      <w:u w:val="single"/>
    </w:rPr>
  </w:style>
  <w:style w:type="paragraph" w:styleId="AralkYok">
    <w:name w:val="No Spacing"/>
    <w:uiPriority w:val="1"/>
    <w:qFormat/>
    <w:rsid w:val="008812C9"/>
    <w:pPr>
      <w:spacing w:after="0" w:line="240" w:lineRule="auto"/>
    </w:pPr>
  </w:style>
  <w:style w:type="paragraph" w:styleId="stbilgi">
    <w:name w:val="header"/>
    <w:basedOn w:val="Normal"/>
    <w:link w:val="stbilgiChar"/>
    <w:uiPriority w:val="99"/>
    <w:unhideWhenUsed/>
    <w:rsid w:val="00427762"/>
    <w:pPr>
      <w:tabs>
        <w:tab w:val="center" w:pos="4536"/>
        <w:tab w:val="right" w:pos="9072"/>
      </w:tabs>
    </w:pPr>
  </w:style>
  <w:style w:type="character" w:customStyle="1" w:styleId="stbilgiChar">
    <w:name w:val="Üstbilgi Char"/>
    <w:basedOn w:val="VarsaylanParagrafYazTipi"/>
    <w:link w:val="stbilgi"/>
    <w:uiPriority w:val="99"/>
    <w:rsid w:val="0042776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7762"/>
    <w:pPr>
      <w:tabs>
        <w:tab w:val="center" w:pos="4536"/>
        <w:tab w:val="right" w:pos="9072"/>
      </w:tabs>
    </w:pPr>
  </w:style>
  <w:style w:type="character" w:customStyle="1" w:styleId="AltbilgiChar">
    <w:name w:val="Altbilgi Char"/>
    <w:basedOn w:val="VarsaylanParagrafYazTipi"/>
    <w:link w:val="Altbilgi"/>
    <w:uiPriority w:val="99"/>
    <w:rsid w:val="0042776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11726"/>
    <w:rPr>
      <w:rFonts w:ascii="Tahoma" w:hAnsi="Tahoma" w:cs="Tahoma"/>
      <w:sz w:val="16"/>
      <w:szCs w:val="16"/>
    </w:rPr>
  </w:style>
  <w:style w:type="character" w:customStyle="1" w:styleId="BalonMetniChar">
    <w:name w:val="Balon Metni Char"/>
    <w:basedOn w:val="VarsaylanParagrafYazTipi"/>
    <w:link w:val="BalonMetni"/>
    <w:uiPriority w:val="99"/>
    <w:semiHidden/>
    <w:rsid w:val="00411726"/>
    <w:rPr>
      <w:rFonts w:ascii="Tahoma" w:eastAsia="Times New Roman" w:hAnsi="Tahoma" w:cs="Tahoma"/>
      <w:sz w:val="16"/>
      <w:szCs w:val="16"/>
      <w:lang w:eastAsia="tr-TR"/>
    </w:rPr>
  </w:style>
  <w:style w:type="paragraph" w:styleId="GvdeMetniGirintisi">
    <w:name w:val="Body Text Indent"/>
    <w:basedOn w:val="Normal"/>
    <w:link w:val="GvdeMetniGirintisiChar"/>
    <w:uiPriority w:val="99"/>
    <w:semiHidden/>
    <w:unhideWhenUsed/>
    <w:rsid w:val="00763D3F"/>
    <w:pPr>
      <w:spacing w:after="120"/>
      <w:ind w:left="283"/>
    </w:pPr>
  </w:style>
  <w:style w:type="character" w:customStyle="1" w:styleId="GvdeMetniGirintisiChar">
    <w:name w:val="Gövde Metni Girintisi Char"/>
    <w:basedOn w:val="VarsaylanParagrafYazTipi"/>
    <w:link w:val="GvdeMetniGirintisi"/>
    <w:uiPriority w:val="99"/>
    <w:semiHidden/>
    <w:rsid w:val="00763D3F"/>
    <w:rPr>
      <w:rFonts w:ascii="Times New Roman" w:eastAsia="Times New Roman" w:hAnsi="Times New Roman" w:cs="Times New Roman"/>
      <w:sz w:val="24"/>
      <w:szCs w:val="24"/>
      <w:lang w:eastAsia="tr-TR"/>
    </w:rPr>
  </w:style>
  <w:style w:type="table" w:styleId="TabloKlavuzu">
    <w:name w:val="Table Grid"/>
    <w:basedOn w:val="NormalTablo"/>
    <w:uiPriority w:val="59"/>
    <w:rsid w:val="00763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724337">
      <w:bodyDiv w:val="1"/>
      <w:marLeft w:val="0"/>
      <w:marRight w:val="0"/>
      <w:marTop w:val="0"/>
      <w:marBottom w:val="0"/>
      <w:divBdr>
        <w:top w:val="none" w:sz="0" w:space="0" w:color="auto"/>
        <w:left w:val="none" w:sz="0" w:space="0" w:color="auto"/>
        <w:bottom w:val="none" w:sz="0" w:space="0" w:color="auto"/>
        <w:right w:val="none" w:sz="0" w:space="0" w:color="auto"/>
      </w:divBdr>
    </w:div>
    <w:div w:id="724523297">
      <w:bodyDiv w:val="1"/>
      <w:marLeft w:val="0"/>
      <w:marRight w:val="0"/>
      <w:marTop w:val="0"/>
      <w:marBottom w:val="0"/>
      <w:divBdr>
        <w:top w:val="none" w:sz="0" w:space="0" w:color="auto"/>
        <w:left w:val="none" w:sz="0" w:space="0" w:color="auto"/>
        <w:bottom w:val="none" w:sz="0" w:space="0" w:color="auto"/>
        <w:right w:val="none" w:sz="0" w:space="0" w:color="auto"/>
      </w:divBdr>
    </w:div>
    <w:div w:id="1975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865</Words>
  <Characters>4937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gmesut</dc:creator>
  <cp:lastModifiedBy>acoban</cp:lastModifiedBy>
  <cp:revision>6</cp:revision>
  <cp:lastPrinted>2015-09-30T05:59:00Z</cp:lastPrinted>
  <dcterms:created xsi:type="dcterms:W3CDTF">2017-02-23T05:44:00Z</dcterms:created>
  <dcterms:modified xsi:type="dcterms:W3CDTF">2019-05-16T07:58:00Z</dcterms:modified>
</cp:coreProperties>
</file>